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新乐市人社局关于新乐市2022年上半年跨部门企业信用风险分级分类双随机联合抽查工作总结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《新乐市2022年上半年跨部门企业信用风险分级分类双随机联合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抽查实施方案》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文件要求，我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积极开展“双随机、一公开”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跨部门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联合抽查工作。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我局管辖范围及职责，结合此次抽查计划的监管对象及不低于3%的工作要求，我局在“河北省双随机监管工作平台”对企业、检查人员进行了随机分配，随机抽取了杜江、高伟、赵利龙、张弘4名执法人员对新乐市弘亚公路工程有限公司、河北旭航勘查规划设计有限公司、河北春发装饰工程有限公司、石家庄华达电器有限公司、新乐市博林广告有限公司、新乐市宏润建筑劳务分包有限公司、石家庄孟嘉电器有限公司、河北占峰节能材料有限公司8户企业开展实地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4月22日新乐市城市管理综合行政执法局,新乐市住房和城乡建设局,新乐市市场监督管理局,国家税务总局新乐市税务局、自然资源和规划局、生态环境局和我局对8户企业进行了实地检查，实地核查中4户企业未发现问题，1户企业通过登记的住所无法联系，3户企业未发现开展本次抽查涉及的经营活动，在实地检查后，将抽查检查结果回填至“河北省双随机监管工作平台”，并将检查结果在“国家企业信用信息公示系统（河北）”和“新乐市政府信息公开平台”上进行了公示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640" w:firstLineChars="200"/>
        <w:textAlignment w:val="auto"/>
        <w:rPr>
          <w:rFonts w:hint="eastAsia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cs="Times New Roman"/>
          <w:kern w:val="2"/>
          <w:sz w:val="32"/>
          <w:szCs w:val="32"/>
          <w:lang w:val="en-US" w:eastAsia="zh-CN" w:bidi="ar-SA"/>
        </w:rPr>
        <w:t xml:space="preserve">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cs="Times New Roman"/>
          <w:kern w:val="2"/>
          <w:sz w:val="32"/>
          <w:szCs w:val="32"/>
          <w:lang w:val="en-US" w:eastAsia="zh-CN" w:bidi="ar-SA"/>
        </w:rPr>
        <w:t xml:space="preserve">                     新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乐市人力资源和社会保障局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2022年5月25日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0NzkyOGZiMDYzOTE2OGExMjIxMjMxZjBkMTU1YjMifQ=="/>
  </w:docVars>
  <w:rsids>
    <w:rsidRoot w:val="00000000"/>
    <w:rsid w:val="17727BEC"/>
    <w:rsid w:val="36376653"/>
    <w:rsid w:val="4287261F"/>
    <w:rsid w:val="4E9A0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539</Words>
  <Characters>551</Characters>
  <Lines>0</Lines>
  <Paragraphs>0</Paragraphs>
  <TotalTime>2</TotalTime>
  <ScaleCrop>false</ScaleCrop>
  <LinksUpToDate>false</LinksUpToDate>
  <CharactersWithSpaces>646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123</dc:creator>
  <cp:lastModifiedBy>青春是没有经验和任性的</cp:lastModifiedBy>
  <cp:lastPrinted>2022-06-13T02:36:29Z</cp:lastPrinted>
  <dcterms:modified xsi:type="dcterms:W3CDTF">2022-06-13T02:43:10Z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58D354B552A34F71978474B565BF2F44</vt:lpwstr>
  </property>
</Properties>
</file>