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一、中国人民政治协商会议河北省新乐市委员会本级收支预算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一、中国人民政治协商会议河北省新乐市委员会本级收支预算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492.11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329.07</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118.39</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17.43</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27.22</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492.11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492.11</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492.11</w:t>
            </w:r>
          </w:p>
        </w:tc>
        <w:tc>
          <w:tcPr>
            <w:tcW w:w="4535" w:type="dxa"/>
            <w:vAlign w:val="center"/>
          </w:tcPr>
          <w:p>
            <w:pPr>
              <w:pStyle w:val="单元格样式6"/>
            </w:pPr>
            <w:r>
              <w:t xml:space="preserve">支出总计</w:t>
            </w:r>
          </w:p>
        </w:tc>
        <w:tc>
          <w:tcPr>
            <w:tcW w:w="2126" w:type="dxa"/>
            <w:vAlign w:val="center"/>
          </w:tcPr>
          <w:p>
            <w:pPr>
              <w:pStyle w:val="单元格样式7"/>
            </w:pPr>
            <w:r>
              <w:t xml:space="preserve">492.11</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492.11</w:t>
            </w:r>
          </w:p>
        </w:tc>
        <w:tc>
          <w:tcPr>
            <w:tcW w:w="1134" w:type="dxa"/>
            <w:vAlign w:val="center"/>
          </w:tcPr>
          <w:p>
            <w:pPr>
              <w:pStyle w:val="单元格样式7"/>
            </w:pPr>
            <w:r>
              <w:t xml:space="preserve">492.11</w:t>
            </w:r>
          </w:p>
        </w:tc>
        <w:tc>
          <w:tcPr>
            <w:tcW w:w="1134" w:type="dxa"/>
            <w:vAlign w:val="center"/>
          </w:tcPr>
          <w:p>
            <w:pPr>
              <w:pStyle w:val="单元格样式7"/>
            </w:pPr>
            <w:r>
              <w:t xml:space="preserve">492.11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329.07</w:t>
            </w:r>
          </w:p>
        </w:tc>
        <w:tc>
          <w:tcPr>
            <w:tcW w:w="1134" w:type="dxa"/>
            <w:vAlign w:val="center"/>
          </w:tcPr>
          <w:p>
            <w:pPr>
              <w:pStyle w:val="单元格样式4"/>
            </w:pPr>
            <w:r>
              <w:t xml:space="preserve">329.07</w:t>
            </w:r>
          </w:p>
        </w:tc>
        <w:tc>
          <w:tcPr>
            <w:tcW w:w="1134" w:type="dxa"/>
            <w:vAlign w:val="center"/>
          </w:tcPr>
          <w:p>
            <w:pPr>
              <w:pStyle w:val="单元格样式4"/>
            </w:pPr>
            <w:r>
              <w:t xml:space="preserve">329.07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20102</w:t>
            </w:r>
          </w:p>
        </w:tc>
        <w:tc>
          <w:tcPr>
            <w:tcW w:w="1559" w:type="dxa"/>
            <w:vAlign w:val="center"/>
          </w:tcPr>
          <w:p>
            <w:pPr>
              <w:pStyle w:val="单元格样式2"/>
            </w:pPr>
            <w:r>
              <w:t xml:space="preserve">政协事务</w:t>
            </w:r>
          </w:p>
        </w:tc>
        <w:tc>
          <w:tcPr>
            <w:tcW w:w="1134" w:type="dxa"/>
            <w:vAlign w:val="center"/>
          </w:tcPr>
          <w:p>
            <w:pPr>
              <w:pStyle w:val="单元格样式4"/>
            </w:pPr>
            <w:r>
              <w:t xml:space="preserve">329.07</w:t>
            </w:r>
          </w:p>
        </w:tc>
        <w:tc>
          <w:tcPr>
            <w:tcW w:w="1134" w:type="dxa"/>
            <w:vAlign w:val="center"/>
          </w:tcPr>
          <w:p>
            <w:pPr>
              <w:pStyle w:val="单元格样式4"/>
            </w:pPr>
            <w:r>
              <w:t xml:space="preserve">329.07</w:t>
            </w:r>
          </w:p>
        </w:tc>
        <w:tc>
          <w:tcPr>
            <w:tcW w:w="1134" w:type="dxa"/>
            <w:vAlign w:val="center"/>
          </w:tcPr>
          <w:p>
            <w:pPr>
              <w:pStyle w:val="单元格样式4"/>
            </w:pPr>
            <w:r>
              <w:t xml:space="preserve">329.07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299.07</w:t>
            </w:r>
          </w:p>
        </w:tc>
        <w:tc>
          <w:tcPr>
            <w:tcW w:w="1134" w:type="dxa"/>
            <w:vAlign w:val="center"/>
          </w:tcPr>
          <w:p>
            <w:pPr>
              <w:pStyle w:val="单元格样式4"/>
            </w:pPr>
            <w:r>
              <w:t xml:space="preserve">299.07</w:t>
            </w:r>
          </w:p>
        </w:tc>
        <w:tc>
          <w:tcPr>
            <w:tcW w:w="1134" w:type="dxa"/>
            <w:vAlign w:val="center"/>
          </w:tcPr>
          <w:p>
            <w:pPr>
              <w:pStyle w:val="单元格样式4"/>
            </w:pPr>
            <w:r>
              <w:t xml:space="preserve">299.07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2010204</w:t>
            </w:r>
          </w:p>
        </w:tc>
        <w:tc>
          <w:tcPr>
            <w:tcW w:w="1559" w:type="dxa"/>
            <w:vAlign w:val="center"/>
          </w:tcPr>
          <w:p>
            <w:pPr>
              <w:pStyle w:val="单元格样式2"/>
            </w:pPr>
            <w:r>
              <w:t xml:space="preserve">政协会议</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2010299</w:t>
            </w:r>
          </w:p>
        </w:tc>
        <w:tc>
          <w:tcPr>
            <w:tcW w:w="1559" w:type="dxa"/>
            <w:vAlign w:val="center"/>
          </w:tcPr>
          <w:p>
            <w:pPr>
              <w:pStyle w:val="单元格样式2"/>
            </w:pPr>
            <w:r>
              <w:t xml:space="preserve">其他政协事务支出</w:t>
            </w:r>
          </w:p>
        </w:tc>
        <w:tc>
          <w:tcPr>
            <w:tcW w:w="1134" w:type="dxa"/>
            <w:vAlign w:val="center"/>
          </w:tcPr>
          <w:p>
            <w:pPr>
              <w:pStyle w:val="单元格样式4"/>
            </w:pPr>
            <w:r>
              <w:t xml:space="preserve">16.00</w:t>
            </w:r>
          </w:p>
        </w:tc>
        <w:tc>
          <w:tcPr>
            <w:tcW w:w="1134" w:type="dxa"/>
            <w:vAlign w:val="center"/>
          </w:tcPr>
          <w:p>
            <w:pPr>
              <w:pStyle w:val="单元格样式4"/>
            </w:pPr>
            <w:r>
              <w:t xml:space="preserve">16.00</w:t>
            </w:r>
          </w:p>
        </w:tc>
        <w:tc>
          <w:tcPr>
            <w:tcW w:w="1134" w:type="dxa"/>
            <w:vAlign w:val="center"/>
          </w:tcPr>
          <w:p>
            <w:pPr>
              <w:pStyle w:val="单元格样式4"/>
            </w:pPr>
            <w:r>
              <w:t xml:space="preserve">16.00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118.39</w:t>
            </w:r>
          </w:p>
        </w:tc>
        <w:tc>
          <w:tcPr>
            <w:tcW w:w="1134" w:type="dxa"/>
            <w:vAlign w:val="center"/>
          </w:tcPr>
          <w:p>
            <w:pPr>
              <w:pStyle w:val="单元格样式4"/>
            </w:pPr>
            <w:r>
              <w:t xml:space="preserve">118.39</w:t>
            </w:r>
          </w:p>
        </w:tc>
        <w:tc>
          <w:tcPr>
            <w:tcW w:w="1134" w:type="dxa"/>
            <w:vAlign w:val="center"/>
          </w:tcPr>
          <w:p>
            <w:pPr>
              <w:pStyle w:val="单元格样式4"/>
            </w:pPr>
            <w:r>
              <w:t xml:space="preserve">118.39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111.10</w:t>
            </w:r>
          </w:p>
        </w:tc>
        <w:tc>
          <w:tcPr>
            <w:tcW w:w="1134" w:type="dxa"/>
            <w:vAlign w:val="center"/>
          </w:tcPr>
          <w:p>
            <w:pPr>
              <w:pStyle w:val="单元格样式4"/>
            </w:pPr>
            <w:r>
              <w:t xml:space="preserve">111.10</w:t>
            </w:r>
          </w:p>
        </w:tc>
        <w:tc>
          <w:tcPr>
            <w:tcW w:w="1134" w:type="dxa"/>
            <w:vAlign w:val="center"/>
          </w:tcPr>
          <w:p>
            <w:pPr>
              <w:pStyle w:val="单元格样式4"/>
            </w:pPr>
            <w:r>
              <w:t xml:space="preserve">111.10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72.71</w:t>
            </w:r>
          </w:p>
        </w:tc>
        <w:tc>
          <w:tcPr>
            <w:tcW w:w="1134" w:type="dxa"/>
            <w:vAlign w:val="center"/>
          </w:tcPr>
          <w:p>
            <w:pPr>
              <w:pStyle w:val="单元格样式4"/>
            </w:pPr>
            <w:r>
              <w:t xml:space="preserve">72.71</w:t>
            </w:r>
          </w:p>
        </w:tc>
        <w:tc>
          <w:tcPr>
            <w:tcW w:w="1134" w:type="dxa"/>
            <w:vAlign w:val="center"/>
          </w:tcPr>
          <w:p>
            <w:pPr>
              <w:pStyle w:val="单元格样式4"/>
            </w:pPr>
            <w:r>
              <w:t xml:space="preserve">72.71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30.39</w:t>
            </w:r>
          </w:p>
        </w:tc>
        <w:tc>
          <w:tcPr>
            <w:tcW w:w="1134" w:type="dxa"/>
            <w:vAlign w:val="center"/>
          </w:tcPr>
          <w:p>
            <w:pPr>
              <w:pStyle w:val="单元格样式4"/>
            </w:pPr>
            <w:r>
              <w:t xml:space="preserve">30.39</w:t>
            </w:r>
          </w:p>
        </w:tc>
        <w:tc>
          <w:tcPr>
            <w:tcW w:w="1134" w:type="dxa"/>
            <w:vAlign w:val="center"/>
          </w:tcPr>
          <w:p>
            <w:pPr>
              <w:pStyle w:val="单元格样式4"/>
            </w:pPr>
            <w:r>
              <w:t xml:space="preserve">30.39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6.30</w:t>
            </w:r>
          </w:p>
        </w:tc>
        <w:tc>
          <w:tcPr>
            <w:tcW w:w="1134" w:type="dxa"/>
            <w:vAlign w:val="center"/>
          </w:tcPr>
          <w:p>
            <w:pPr>
              <w:pStyle w:val="单元格样式4"/>
            </w:pPr>
            <w:r>
              <w:t xml:space="preserve">6.30</w:t>
            </w:r>
          </w:p>
        </w:tc>
        <w:tc>
          <w:tcPr>
            <w:tcW w:w="1134" w:type="dxa"/>
            <w:vAlign w:val="center"/>
          </w:tcPr>
          <w:p>
            <w:pPr>
              <w:pStyle w:val="单元格样式4"/>
            </w:pPr>
            <w:r>
              <w:t xml:space="preserve">6.30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6.30</w:t>
            </w:r>
          </w:p>
        </w:tc>
        <w:tc>
          <w:tcPr>
            <w:tcW w:w="1134" w:type="dxa"/>
            <w:vAlign w:val="center"/>
          </w:tcPr>
          <w:p>
            <w:pPr>
              <w:pStyle w:val="单元格样式4"/>
            </w:pPr>
            <w:r>
              <w:t xml:space="preserve">6.30</w:t>
            </w:r>
          </w:p>
        </w:tc>
        <w:tc>
          <w:tcPr>
            <w:tcW w:w="1134" w:type="dxa"/>
            <w:vAlign w:val="center"/>
          </w:tcPr>
          <w:p>
            <w:pPr>
              <w:pStyle w:val="单元格样式4"/>
            </w:pPr>
            <w:r>
              <w:t xml:space="preserve">6.30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0.99</w:t>
            </w:r>
          </w:p>
        </w:tc>
        <w:tc>
          <w:tcPr>
            <w:tcW w:w="1134" w:type="dxa"/>
            <w:vAlign w:val="center"/>
          </w:tcPr>
          <w:p>
            <w:pPr>
              <w:pStyle w:val="单元格样式4"/>
            </w:pPr>
            <w:r>
              <w:t xml:space="preserve">0.99</w:t>
            </w:r>
          </w:p>
        </w:tc>
        <w:tc>
          <w:tcPr>
            <w:tcW w:w="1134" w:type="dxa"/>
            <w:vAlign w:val="center"/>
          </w:tcPr>
          <w:p>
            <w:pPr>
              <w:pStyle w:val="单元格样式4"/>
            </w:pPr>
            <w:r>
              <w:t xml:space="preserve">0.99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0.99</w:t>
            </w:r>
          </w:p>
        </w:tc>
        <w:tc>
          <w:tcPr>
            <w:tcW w:w="1134" w:type="dxa"/>
            <w:vAlign w:val="center"/>
          </w:tcPr>
          <w:p>
            <w:pPr>
              <w:pStyle w:val="单元格样式4"/>
            </w:pPr>
            <w:r>
              <w:t xml:space="preserve">0.99</w:t>
            </w:r>
          </w:p>
        </w:tc>
        <w:tc>
          <w:tcPr>
            <w:tcW w:w="1134" w:type="dxa"/>
            <w:vAlign w:val="center"/>
          </w:tcPr>
          <w:p>
            <w:pPr>
              <w:pStyle w:val="单元格样式4"/>
            </w:pPr>
            <w:r>
              <w:t xml:space="preserve">0.99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492.11</w:t>
            </w:r>
          </w:p>
        </w:tc>
        <w:tc>
          <w:tcPr>
            <w:tcW w:w="1361" w:type="dxa"/>
            <w:vAlign w:val="center"/>
          </w:tcPr>
          <w:p>
            <w:pPr>
              <w:pStyle w:val="单元格样式7"/>
            </w:pPr>
            <w:r>
              <w:t xml:space="preserve">462.11</w:t>
            </w:r>
          </w:p>
        </w:tc>
        <w:tc>
          <w:tcPr>
            <w:tcW w:w="1361" w:type="dxa"/>
            <w:vAlign w:val="center"/>
          </w:tcPr>
          <w:p>
            <w:pPr>
              <w:pStyle w:val="单元格样式7"/>
            </w:pPr>
            <w:r>
              <w:t xml:space="preserve">30.00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329.07</w:t>
            </w:r>
          </w:p>
        </w:tc>
        <w:tc>
          <w:tcPr>
            <w:tcW w:w="1361" w:type="dxa"/>
            <w:vAlign w:val="center"/>
          </w:tcPr>
          <w:p>
            <w:pPr>
              <w:pStyle w:val="单元格样式4"/>
            </w:pPr>
            <w:r>
              <w:t xml:space="preserve">299.07</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20102</w:t>
            </w:r>
          </w:p>
        </w:tc>
        <w:tc>
          <w:tcPr>
            <w:tcW w:w="4535" w:type="dxa"/>
            <w:vAlign w:val="center"/>
          </w:tcPr>
          <w:p>
            <w:pPr>
              <w:pStyle w:val="单元格样式2"/>
            </w:pPr>
            <w:r>
              <w:t xml:space="preserve">政协事务</w:t>
            </w:r>
          </w:p>
        </w:tc>
        <w:tc>
          <w:tcPr>
            <w:tcW w:w="1361" w:type="dxa"/>
            <w:vAlign w:val="center"/>
          </w:tcPr>
          <w:p>
            <w:pPr>
              <w:pStyle w:val="单元格样式4"/>
            </w:pPr>
            <w:r>
              <w:t xml:space="preserve">329.07</w:t>
            </w:r>
          </w:p>
        </w:tc>
        <w:tc>
          <w:tcPr>
            <w:tcW w:w="1361" w:type="dxa"/>
            <w:vAlign w:val="center"/>
          </w:tcPr>
          <w:p>
            <w:pPr>
              <w:pStyle w:val="单元格样式4"/>
            </w:pPr>
            <w:r>
              <w:t xml:space="preserve">299.07</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299.07</w:t>
            </w:r>
          </w:p>
        </w:tc>
        <w:tc>
          <w:tcPr>
            <w:tcW w:w="1361" w:type="dxa"/>
            <w:vAlign w:val="center"/>
          </w:tcPr>
          <w:p>
            <w:pPr>
              <w:pStyle w:val="单元格样式4"/>
            </w:pPr>
            <w:r>
              <w:t xml:space="preserve">299.07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2010204</w:t>
            </w:r>
          </w:p>
        </w:tc>
        <w:tc>
          <w:tcPr>
            <w:tcW w:w="4535" w:type="dxa"/>
            <w:vAlign w:val="center"/>
          </w:tcPr>
          <w:p>
            <w:pPr>
              <w:pStyle w:val="单元格样式2"/>
            </w:pPr>
            <w:r>
              <w:t xml:space="preserve">政协会议</w:t>
            </w: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2010299</w:t>
            </w:r>
          </w:p>
        </w:tc>
        <w:tc>
          <w:tcPr>
            <w:tcW w:w="4535" w:type="dxa"/>
            <w:vAlign w:val="center"/>
          </w:tcPr>
          <w:p>
            <w:pPr>
              <w:pStyle w:val="单元格样式2"/>
            </w:pPr>
            <w:r>
              <w:t xml:space="preserve">其他政协事务支出</w:t>
            </w:r>
          </w:p>
        </w:tc>
        <w:tc>
          <w:tcPr>
            <w:tcW w:w="1361" w:type="dxa"/>
            <w:vAlign w:val="center"/>
          </w:tcPr>
          <w:p>
            <w:pPr>
              <w:pStyle w:val="单元格样式4"/>
            </w:pPr>
            <w:r>
              <w:t xml:space="preserve">16.00</w:t>
            </w:r>
          </w:p>
        </w:tc>
        <w:tc>
          <w:tcPr>
            <w:tcW w:w="1361" w:type="dxa"/>
            <w:vAlign w:val="center"/>
          </w:tcPr>
          <w:p>
            <w:pPr>
              <w:pStyle w:val="单元格样式4"/>
            </w:pPr>
          </w:p>
        </w:tc>
        <w:tc>
          <w:tcPr>
            <w:tcW w:w="1361" w:type="dxa"/>
            <w:vAlign w:val="center"/>
          </w:tcPr>
          <w:p>
            <w:pPr>
              <w:pStyle w:val="单元格样式4"/>
            </w:pPr>
            <w:r>
              <w:t xml:space="preserve">16.00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118.39</w:t>
            </w:r>
          </w:p>
        </w:tc>
        <w:tc>
          <w:tcPr>
            <w:tcW w:w="1361" w:type="dxa"/>
            <w:vAlign w:val="center"/>
          </w:tcPr>
          <w:p>
            <w:pPr>
              <w:pStyle w:val="单元格样式4"/>
            </w:pPr>
            <w:r>
              <w:t xml:space="preserve">118.39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111.10</w:t>
            </w:r>
          </w:p>
        </w:tc>
        <w:tc>
          <w:tcPr>
            <w:tcW w:w="1361" w:type="dxa"/>
            <w:vAlign w:val="center"/>
          </w:tcPr>
          <w:p>
            <w:pPr>
              <w:pStyle w:val="单元格样式4"/>
            </w:pPr>
            <w:r>
              <w:t xml:space="preserve">111.10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72.71</w:t>
            </w:r>
          </w:p>
        </w:tc>
        <w:tc>
          <w:tcPr>
            <w:tcW w:w="1361" w:type="dxa"/>
            <w:vAlign w:val="center"/>
          </w:tcPr>
          <w:p>
            <w:pPr>
              <w:pStyle w:val="单元格样式4"/>
            </w:pPr>
            <w:r>
              <w:t xml:space="preserve">72.71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30.39</w:t>
            </w:r>
          </w:p>
        </w:tc>
        <w:tc>
          <w:tcPr>
            <w:tcW w:w="1361" w:type="dxa"/>
            <w:vAlign w:val="center"/>
          </w:tcPr>
          <w:p>
            <w:pPr>
              <w:pStyle w:val="单元格样式4"/>
            </w:pPr>
            <w:r>
              <w:t xml:space="preserve">30.39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8.00</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6.30</w:t>
            </w:r>
          </w:p>
        </w:tc>
        <w:tc>
          <w:tcPr>
            <w:tcW w:w="1361" w:type="dxa"/>
            <w:vAlign w:val="center"/>
          </w:tcPr>
          <w:p>
            <w:pPr>
              <w:pStyle w:val="单元格样式4"/>
            </w:pPr>
            <w:r>
              <w:t xml:space="preserve">6.30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6.30</w:t>
            </w:r>
          </w:p>
        </w:tc>
        <w:tc>
          <w:tcPr>
            <w:tcW w:w="1361" w:type="dxa"/>
            <w:vAlign w:val="center"/>
          </w:tcPr>
          <w:p>
            <w:pPr>
              <w:pStyle w:val="单元格样式4"/>
            </w:pPr>
            <w:r>
              <w:t xml:space="preserve">6.30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0.99</w:t>
            </w:r>
          </w:p>
        </w:tc>
        <w:tc>
          <w:tcPr>
            <w:tcW w:w="1361" w:type="dxa"/>
            <w:vAlign w:val="center"/>
          </w:tcPr>
          <w:p>
            <w:pPr>
              <w:pStyle w:val="单元格样式4"/>
            </w:pPr>
            <w:r>
              <w:t xml:space="preserve">0.99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0.99</w:t>
            </w:r>
          </w:p>
        </w:tc>
        <w:tc>
          <w:tcPr>
            <w:tcW w:w="1361" w:type="dxa"/>
            <w:vAlign w:val="center"/>
          </w:tcPr>
          <w:p>
            <w:pPr>
              <w:pStyle w:val="单元格样式4"/>
            </w:pPr>
            <w:r>
              <w:t xml:space="preserve">0.99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17.43</w:t>
            </w:r>
          </w:p>
        </w:tc>
        <w:tc>
          <w:tcPr>
            <w:tcW w:w="1361" w:type="dxa"/>
            <w:vAlign w:val="center"/>
          </w:tcPr>
          <w:p>
            <w:pPr>
              <w:pStyle w:val="单元格样式4"/>
            </w:pPr>
            <w:r>
              <w:t xml:space="preserve">17.43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17.43</w:t>
            </w:r>
          </w:p>
        </w:tc>
        <w:tc>
          <w:tcPr>
            <w:tcW w:w="1361" w:type="dxa"/>
            <w:vAlign w:val="center"/>
          </w:tcPr>
          <w:p>
            <w:pPr>
              <w:pStyle w:val="单元格样式4"/>
            </w:pPr>
            <w:r>
              <w:t xml:space="preserve">17.43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17.43</w:t>
            </w:r>
          </w:p>
        </w:tc>
        <w:tc>
          <w:tcPr>
            <w:tcW w:w="1361" w:type="dxa"/>
            <w:vAlign w:val="center"/>
          </w:tcPr>
          <w:p>
            <w:pPr>
              <w:pStyle w:val="单元格样式4"/>
            </w:pPr>
            <w:r>
              <w:t xml:space="preserve">17.43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27.22</w:t>
            </w:r>
          </w:p>
        </w:tc>
        <w:tc>
          <w:tcPr>
            <w:tcW w:w="1361" w:type="dxa"/>
            <w:vAlign w:val="center"/>
          </w:tcPr>
          <w:p>
            <w:pPr>
              <w:pStyle w:val="单元格样式4"/>
            </w:pPr>
            <w:r>
              <w:t xml:space="preserve">27.22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27.22</w:t>
            </w:r>
          </w:p>
        </w:tc>
        <w:tc>
          <w:tcPr>
            <w:tcW w:w="1361" w:type="dxa"/>
            <w:vAlign w:val="center"/>
          </w:tcPr>
          <w:p>
            <w:pPr>
              <w:pStyle w:val="单元格样式4"/>
            </w:pPr>
            <w:r>
              <w:t xml:space="preserve">27.22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27.22</w:t>
            </w:r>
          </w:p>
        </w:tc>
        <w:tc>
          <w:tcPr>
            <w:tcW w:w="1361" w:type="dxa"/>
            <w:vAlign w:val="center"/>
          </w:tcPr>
          <w:p>
            <w:pPr>
              <w:pStyle w:val="单元格样式4"/>
            </w:pPr>
            <w:r>
              <w:t xml:space="preserve">27.22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492.11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329.07</w:t>
            </w:r>
          </w:p>
        </w:tc>
        <w:tc>
          <w:tcPr>
            <w:tcW w:w="1474" w:type="dxa"/>
            <w:vAlign w:val="center"/>
          </w:tcPr>
          <w:p>
            <w:pPr>
              <w:pStyle w:val="单元格样式4"/>
            </w:pPr>
            <w:r>
              <w:t xml:space="preserve">329.07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118.39</w:t>
            </w:r>
          </w:p>
        </w:tc>
        <w:tc>
          <w:tcPr>
            <w:tcW w:w="1474" w:type="dxa"/>
            <w:vAlign w:val="center"/>
          </w:tcPr>
          <w:p>
            <w:pPr>
              <w:pStyle w:val="单元格样式4"/>
            </w:pPr>
            <w:r>
              <w:t xml:space="preserve">118.39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17.43</w:t>
            </w:r>
          </w:p>
        </w:tc>
        <w:tc>
          <w:tcPr>
            <w:tcW w:w="1474" w:type="dxa"/>
            <w:vAlign w:val="center"/>
          </w:tcPr>
          <w:p>
            <w:pPr>
              <w:pStyle w:val="单元格样式4"/>
            </w:pPr>
            <w:r>
              <w:t xml:space="preserve">17.43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27.22</w:t>
            </w:r>
          </w:p>
        </w:tc>
        <w:tc>
          <w:tcPr>
            <w:tcW w:w="1474" w:type="dxa"/>
            <w:vAlign w:val="center"/>
          </w:tcPr>
          <w:p>
            <w:pPr>
              <w:pStyle w:val="单元格样式4"/>
            </w:pPr>
            <w:r>
              <w:t xml:space="preserve">27.22</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492.11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492.11</w:t>
            </w:r>
          </w:p>
        </w:tc>
        <w:tc>
          <w:tcPr>
            <w:tcW w:w="1474" w:type="dxa"/>
            <w:vAlign w:val="center"/>
          </w:tcPr>
          <w:p>
            <w:pPr>
              <w:pStyle w:val="单元格样式7"/>
            </w:pPr>
            <w:r>
              <w:t xml:space="preserve">492.11</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492.11</w:t>
            </w:r>
          </w:p>
        </w:tc>
        <w:tc>
          <w:tcPr>
            <w:tcW w:w="3402" w:type="dxa"/>
            <w:vAlign w:val="center"/>
          </w:tcPr>
          <w:p>
            <w:pPr>
              <w:pStyle w:val="单元格样式6"/>
            </w:pPr>
            <w:r>
              <w:t xml:space="preserve">支出总计</w:t>
            </w:r>
          </w:p>
        </w:tc>
        <w:tc>
          <w:tcPr>
            <w:tcW w:w="1474" w:type="dxa"/>
            <w:vAlign w:val="center"/>
          </w:tcPr>
          <w:p>
            <w:pPr>
              <w:pStyle w:val="单元格样式7"/>
            </w:pPr>
            <w:r>
              <w:t xml:space="preserve">492.11</w:t>
            </w:r>
          </w:p>
        </w:tc>
        <w:tc>
          <w:tcPr>
            <w:tcW w:w="1474" w:type="dxa"/>
            <w:vAlign w:val="center"/>
          </w:tcPr>
          <w:p>
            <w:pPr>
              <w:pStyle w:val="单元格样式7"/>
            </w:pPr>
            <w:r>
              <w:t xml:space="preserve">492.11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492.11</w:t>
            </w:r>
          </w:p>
        </w:tc>
        <w:tc>
          <w:tcPr>
            <w:tcW w:w="2551" w:type="dxa"/>
            <w:vAlign w:val="center"/>
          </w:tcPr>
          <w:p>
            <w:pPr>
              <w:pStyle w:val="单元格样式7"/>
            </w:pPr>
            <w:r>
              <w:t xml:space="preserve">462.11</w:t>
            </w:r>
          </w:p>
        </w:tc>
        <w:tc>
          <w:tcPr>
            <w:tcW w:w="2551" w:type="dxa"/>
            <w:vAlign w:val="center"/>
          </w:tcPr>
          <w:p>
            <w:pPr>
              <w:pStyle w:val="单元格样式7"/>
            </w:pPr>
            <w:r>
              <w:t xml:space="preserve">30.00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329.07</w:t>
            </w:r>
          </w:p>
        </w:tc>
        <w:tc>
          <w:tcPr>
            <w:tcW w:w="2551" w:type="dxa"/>
            <w:vAlign w:val="center"/>
          </w:tcPr>
          <w:p>
            <w:pPr>
              <w:pStyle w:val="单元格样式4"/>
            </w:pPr>
            <w:r>
              <w:t xml:space="preserve">299.07</w:t>
            </w:r>
          </w:p>
        </w:tc>
        <w:tc>
          <w:tcPr>
            <w:tcW w:w="2551" w:type="dxa"/>
            <w:vAlign w:val="center"/>
          </w:tcPr>
          <w:p>
            <w:pPr>
              <w:pStyle w:val="单元格样式4"/>
            </w:pPr>
            <w:r>
              <w:t xml:space="preserve">30.00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20102</w:t>
            </w:r>
          </w:p>
        </w:tc>
        <w:tc>
          <w:tcPr>
            <w:tcW w:w="4535" w:type="dxa"/>
            <w:vAlign w:val="center"/>
          </w:tcPr>
          <w:p>
            <w:pPr>
              <w:pStyle w:val="单元格样式2"/>
            </w:pPr>
            <w:r>
              <w:t xml:space="preserve">政协事务</w:t>
            </w:r>
          </w:p>
        </w:tc>
        <w:tc>
          <w:tcPr>
            <w:tcW w:w="2551" w:type="dxa"/>
            <w:vAlign w:val="center"/>
          </w:tcPr>
          <w:p>
            <w:pPr>
              <w:pStyle w:val="单元格样式4"/>
            </w:pPr>
            <w:r>
              <w:t xml:space="preserve">329.07</w:t>
            </w:r>
          </w:p>
        </w:tc>
        <w:tc>
          <w:tcPr>
            <w:tcW w:w="2551" w:type="dxa"/>
            <w:vAlign w:val="center"/>
          </w:tcPr>
          <w:p>
            <w:pPr>
              <w:pStyle w:val="单元格样式4"/>
            </w:pPr>
            <w:r>
              <w:t xml:space="preserve">299.07</w:t>
            </w:r>
          </w:p>
        </w:tc>
        <w:tc>
          <w:tcPr>
            <w:tcW w:w="2551" w:type="dxa"/>
            <w:vAlign w:val="center"/>
          </w:tcPr>
          <w:p>
            <w:pPr>
              <w:pStyle w:val="单元格样式4"/>
            </w:pPr>
            <w:r>
              <w:t xml:space="preserve">30.00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299.07</w:t>
            </w:r>
          </w:p>
        </w:tc>
        <w:tc>
          <w:tcPr>
            <w:tcW w:w="2551" w:type="dxa"/>
            <w:vAlign w:val="center"/>
          </w:tcPr>
          <w:p>
            <w:pPr>
              <w:pStyle w:val="单元格样式4"/>
            </w:pPr>
            <w:r>
              <w:t xml:space="preserve">299.07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2010204</w:t>
            </w:r>
          </w:p>
        </w:tc>
        <w:tc>
          <w:tcPr>
            <w:tcW w:w="4535" w:type="dxa"/>
            <w:vAlign w:val="center"/>
          </w:tcPr>
          <w:p>
            <w:pPr>
              <w:pStyle w:val="单元格样式2"/>
            </w:pPr>
            <w:r>
              <w:t xml:space="preserve">政协会议</w:t>
            </w:r>
          </w:p>
        </w:tc>
        <w:tc>
          <w:tcPr>
            <w:tcW w:w="2551" w:type="dxa"/>
            <w:vAlign w:val="center"/>
          </w:tcPr>
          <w:p>
            <w:pPr>
              <w:pStyle w:val="单元格样式4"/>
            </w:pPr>
            <w:r>
              <w:t xml:space="preserve">14.00</w:t>
            </w:r>
          </w:p>
        </w:tc>
        <w:tc>
          <w:tcPr>
            <w:tcW w:w="2551" w:type="dxa"/>
            <w:vAlign w:val="center"/>
          </w:tcPr>
          <w:p>
            <w:pPr>
              <w:pStyle w:val="单元格样式4"/>
            </w:pPr>
          </w:p>
        </w:tc>
        <w:tc>
          <w:tcPr>
            <w:tcW w:w="2551" w:type="dxa"/>
            <w:vAlign w:val="center"/>
          </w:tcPr>
          <w:p>
            <w:pPr>
              <w:pStyle w:val="单元格样式4"/>
            </w:pPr>
            <w:r>
              <w:t xml:space="preserve">14.00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2010299</w:t>
            </w:r>
          </w:p>
        </w:tc>
        <w:tc>
          <w:tcPr>
            <w:tcW w:w="4535" w:type="dxa"/>
            <w:vAlign w:val="center"/>
          </w:tcPr>
          <w:p>
            <w:pPr>
              <w:pStyle w:val="单元格样式2"/>
            </w:pPr>
            <w:r>
              <w:t xml:space="preserve">其他政协事务支出</w:t>
            </w:r>
          </w:p>
        </w:tc>
        <w:tc>
          <w:tcPr>
            <w:tcW w:w="2551" w:type="dxa"/>
            <w:vAlign w:val="center"/>
          </w:tcPr>
          <w:p>
            <w:pPr>
              <w:pStyle w:val="单元格样式4"/>
            </w:pPr>
            <w:r>
              <w:t xml:space="preserve">16.00</w:t>
            </w:r>
          </w:p>
        </w:tc>
        <w:tc>
          <w:tcPr>
            <w:tcW w:w="2551" w:type="dxa"/>
            <w:vAlign w:val="center"/>
          </w:tcPr>
          <w:p>
            <w:pPr>
              <w:pStyle w:val="单元格样式4"/>
            </w:pPr>
          </w:p>
        </w:tc>
        <w:tc>
          <w:tcPr>
            <w:tcW w:w="2551" w:type="dxa"/>
            <w:vAlign w:val="center"/>
          </w:tcPr>
          <w:p>
            <w:pPr>
              <w:pStyle w:val="单元格样式4"/>
            </w:pPr>
            <w:r>
              <w:t xml:space="preserve">16.00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118.39</w:t>
            </w:r>
          </w:p>
        </w:tc>
        <w:tc>
          <w:tcPr>
            <w:tcW w:w="2551" w:type="dxa"/>
            <w:vAlign w:val="center"/>
          </w:tcPr>
          <w:p>
            <w:pPr>
              <w:pStyle w:val="单元格样式4"/>
            </w:pPr>
            <w:r>
              <w:t xml:space="preserve">118.39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111.10</w:t>
            </w:r>
          </w:p>
        </w:tc>
        <w:tc>
          <w:tcPr>
            <w:tcW w:w="2551" w:type="dxa"/>
            <w:vAlign w:val="center"/>
          </w:tcPr>
          <w:p>
            <w:pPr>
              <w:pStyle w:val="单元格样式4"/>
            </w:pPr>
            <w:r>
              <w:t xml:space="preserve">111.10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72.71</w:t>
            </w:r>
          </w:p>
        </w:tc>
        <w:tc>
          <w:tcPr>
            <w:tcW w:w="2551" w:type="dxa"/>
            <w:vAlign w:val="center"/>
          </w:tcPr>
          <w:p>
            <w:pPr>
              <w:pStyle w:val="单元格样式4"/>
            </w:pPr>
            <w:r>
              <w:t xml:space="preserve">72.71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30.39</w:t>
            </w:r>
          </w:p>
        </w:tc>
        <w:tc>
          <w:tcPr>
            <w:tcW w:w="2551" w:type="dxa"/>
            <w:vAlign w:val="center"/>
          </w:tcPr>
          <w:p>
            <w:pPr>
              <w:pStyle w:val="单元格样式4"/>
            </w:pPr>
            <w:r>
              <w:t xml:space="preserve">30.39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6.30</w:t>
            </w:r>
          </w:p>
        </w:tc>
        <w:tc>
          <w:tcPr>
            <w:tcW w:w="2551" w:type="dxa"/>
            <w:vAlign w:val="center"/>
          </w:tcPr>
          <w:p>
            <w:pPr>
              <w:pStyle w:val="单元格样式4"/>
            </w:pPr>
            <w:r>
              <w:t xml:space="preserve">6.30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6.30</w:t>
            </w:r>
          </w:p>
        </w:tc>
        <w:tc>
          <w:tcPr>
            <w:tcW w:w="2551" w:type="dxa"/>
            <w:vAlign w:val="center"/>
          </w:tcPr>
          <w:p>
            <w:pPr>
              <w:pStyle w:val="单元格样式4"/>
            </w:pPr>
            <w:r>
              <w:t xml:space="preserve">6.30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0.99</w:t>
            </w:r>
          </w:p>
        </w:tc>
        <w:tc>
          <w:tcPr>
            <w:tcW w:w="2551" w:type="dxa"/>
            <w:vAlign w:val="center"/>
          </w:tcPr>
          <w:p>
            <w:pPr>
              <w:pStyle w:val="单元格样式4"/>
            </w:pPr>
            <w:r>
              <w:t xml:space="preserve">0.99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0.99</w:t>
            </w:r>
          </w:p>
        </w:tc>
        <w:tc>
          <w:tcPr>
            <w:tcW w:w="2551" w:type="dxa"/>
            <w:vAlign w:val="center"/>
          </w:tcPr>
          <w:p>
            <w:pPr>
              <w:pStyle w:val="单元格样式4"/>
            </w:pPr>
            <w:r>
              <w:t xml:space="preserve">0.99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17.43</w:t>
            </w:r>
          </w:p>
        </w:tc>
        <w:tc>
          <w:tcPr>
            <w:tcW w:w="2551" w:type="dxa"/>
            <w:vAlign w:val="center"/>
          </w:tcPr>
          <w:p>
            <w:pPr>
              <w:pStyle w:val="单元格样式4"/>
            </w:pPr>
            <w:r>
              <w:t xml:space="preserve">17.43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17.43</w:t>
            </w:r>
          </w:p>
        </w:tc>
        <w:tc>
          <w:tcPr>
            <w:tcW w:w="2551" w:type="dxa"/>
            <w:vAlign w:val="center"/>
          </w:tcPr>
          <w:p>
            <w:pPr>
              <w:pStyle w:val="单元格样式4"/>
            </w:pPr>
            <w:r>
              <w:t xml:space="preserve">17.43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17.43</w:t>
            </w:r>
          </w:p>
        </w:tc>
        <w:tc>
          <w:tcPr>
            <w:tcW w:w="2551" w:type="dxa"/>
            <w:vAlign w:val="center"/>
          </w:tcPr>
          <w:p>
            <w:pPr>
              <w:pStyle w:val="单元格样式4"/>
            </w:pPr>
            <w:r>
              <w:t xml:space="preserve">17.43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27.22</w:t>
            </w:r>
          </w:p>
        </w:tc>
        <w:tc>
          <w:tcPr>
            <w:tcW w:w="2551" w:type="dxa"/>
            <w:vAlign w:val="center"/>
          </w:tcPr>
          <w:p>
            <w:pPr>
              <w:pStyle w:val="单元格样式4"/>
            </w:pPr>
            <w:r>
              <w:t xml:space="preserve">27.22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27.22</w:t>
            </w:r>
          </w:p>
        </w:tc>
        <w:tc>
          <w:tcPr>
            <w:tcW w:w="2551" w:type="dxa"/>
            <w:vAlign w:val="center"/>
          </w:tcPr>
          <w:p>
            <w:pPr>
              <w:pStyle w:val="单元格样式4"/>
            </w:pPr>
            <w:r>
              <w:t xml:space="preserve">27.22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27.22</w:t>
            </w:r>
          </w:p>
        </w:tc>
        <w:tc>
          <w:tcPr>
            <w:tcW w:w="2551" w:type="dxa"/>
            <w:vAlign w:val="center"/>
          </w:tcPr>
          <w:p>
            <w:pPr>
              <w:pStyle w:val="单元格样式4"/>
            </w:pPr>
            <w:r>
              <w:t xml:space="preserve">27.22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462.11</w:t>
            </w:r>
          </w:p>
        </w:tc>
        <w:tc>
          <w:tcPr>
            <w:tcW w:w="2551" w:type="dxa"/>
            <w:vAlign w:val="center"/>
          </w:tcPr>
          <w:p>
            <w:pPr>
              <w:pStyle w:val="单元格样式7"/>
            </w:pPr>
            <w:r>
              <w:t xml:space="preserve">368.48</w:t>
            </w:r>
          </w:p>
        </w:tc>
        <w:tc>
          <w:tcPr>
            <w:tcW w:w="2551" w:type="dxa"/>
            <w:vAlign w:val="center"/>
          </w:tcPr>
          <w:p>
            <w:pPr>
              <w:pStyle w:val="单元格样式7"/>
            </w:pPr>
            <w:r>
              <w:t xml:space="preserve">93.63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292.93</w:t>
            </w:r>
          </w:p>
        </w:tc>
        <w:tc>
          <w:tcPr>
            <w:tcW w:w="2551" w:type="dxa"/>
            <w:vAlign w:val="center"/>
          </w:tcPr>
          <w:p>
            <w:pPr>
              <w:pStyle w:val="单元格样式4"/>
            </w:pPr>
            <w:r>
              <w:t xml:space="preserve">289.47</w:t>
            </w:r>
          </w:p>
        </w:tc>
        <w:tc>
          <w:tcPr>
            <w:tcW w:w="2551" w:type="dxa"/>
            <w:vAlign w:val="center"/>
          </w:tcPr>
          <w:p>
            <w:pPr>
              <w:pStyle w:val="单元格样式4"/>
            </w:pPr>
            <w:r>
              <w:t xml:space="preserve">3.46</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105.87</w:t>
            </w:r>
          </w:p>
        </w:tc>
        <w:tc>
          <w:tcPr>
            <w:tcW w:w="2551" w:type="dxa"/>
            <w:vAlign w:val="center"/>
          </w:tcPr>
          <w:p>
            <w:pPr>
              <w:pStyle w:val="单元格样式4"/>
            </w:pPr>
            <w:r>
              <w:t xml:space="preserve">105.87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46.44</w:t>
            </w:r>
          </w:p>
        </w:tc>
        <w:tc>
          <w:tcPr>
            <w:tcW w:w="2551" w:type="dxa"/>
            <w:vAlign w:val="center"/>
          </w:tcPr>
          <w:p>
            <w:pPr>
              <w:pStyle w:val="单元格样式4"/>
            </w:pPr>
            <w:r>
              <w:t xml:space="preserve">46.44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42.77</w:t>
            </w:r>
          </w:p>
        </w:tc>
        <w:tc>
          <w:tcPr>
            <w:tcW w:w="2551" w:type="dxa"/>
            <w:vAlign w:val="center"/>
          </w:tcPr>
          <w:p>
            <w:pPr>
              <w:pStyle w:val="单元格样式4"/>
            </w:pPr>
            <w:r>
              <w:t xml:space="preserve">42.77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10.24</w:t>
            </w:r>
          </w:p>
        </w:tc>
        <w:tc>
          <w:tcPr>
            <w:tcW w:w="2551" w:type="dxa"/>
            <w:vAlign w:val="center"/>
          </w:tcPr>
          <w:p>
            <w:pPr>
              <w:pStyle w:val="单元格样式4"/>
            </w:pPr>
            <w:r>
              <w:t xml:space="preserve">10.24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30.39</w:t>
            </w:r>
          </w:p>
        </w:tc>
        <w:tc>
          <w:tcPr>
            <w:tcW w:w="2551" w:type="dxa"/>
            <w:vAlign w:val="center"/>
          </w:tcPr>
          <w:p>
            <w:pPr>
              <w:pStyle w:val="单元格样式4"/>
            </w:pPr>
            <w:r>
              <w:t xml:space="preserve">30.39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17.43</w:t>
            </w:r>
          </w:p>
        </w:tc>
        <w:tc>
          <w:tcPr>
            <w:tcW w:w="2551" w:type="dxa"/>
            <w:vAlign w:val="center"/>
          </w:tcPr>
          <w:p>
            <w:pPr>
              <w:pStyle w:val="单元格样式4"/>
            </w:pPr>
            <w:r>
              <w:t xml:space="preserve">17.43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4.45</w:t>
            </w:r>
          </w:p>
        </w:tc>
        <w:tc>
          <w:tcPr>
            <w:tcW w:w="2551" w:type="dxa"/>
            <w:vAlign w:val="center"/>
          </w:tcPr>
          <w:p>
            <w:pPr>
              <w:pStyle w:val="单元格样式4"/>
            </w:pPr>
            <w:r>
              <w:t xml:space="preserve">0.99</w:t>
            </w:r>
          </w:p>
        </w:tc>
        <w:tc>
          <w:tcPr>
            <w:tcW w:w="2551" w:type="dxa"/>
            <w:vAlign w:val="center"/>
          </w:tcPr>
          <w:p>
            <w:pPr>
              <w:pStyle w:val="单元格样式4"/>
            </w:pPr>
            <w:r>
              <w:t xml:space="preserve">3.46</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27.22</w:t>
            </w:r>
          </w:p>
        </w:tc>
        <w:tc>
          <w:tcPr>
            <w:tcW w:w="2551" w:type="dxa"/>
            <w:vAlign w:val="center"/>
          </w:tcPr>
          <w:p>
            <w:pPr>
              <w:pStyle w:val="单元格样式4"/>
            </w:pPr>
            <w:r>
              <w:t xml:space="preserve">27.22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0.12</w:t>
            </w:r>
          </w:p>
        </w:tc>
        <w:tc>
          <w:tcPr>
            <w:tcW w:w="2551" w:type="dxa"/>
            <w:vAlign w:val="center"/>
          </w:tcPr>
          <w:p>
            <w:pPr>
              <w:pStyle w:val="单元格样式4"/>
            </w:pPr>
            <w:r>
              <w:t xml:space="preserve">0.12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85.87</w:t>
            </w:r>
          </w:p>
        </w:tc>
        <w:tc>
          <w:tcPr>
            <w:tcW w:w="2551" w:type="dxa"/>
            <w:vAlign w:val="center"/>
          </w:tcPr>
          <w:p>
            <w:pPr>
              <w:pStyle w:val="单元格样式4"/>
            </w:pPr>
          </w:p>
        </w:tc>
        <w:tc>
          <w:tcPr>
            <w:tcW w:w="2551" w:type="dxa"/>
            <w:vAlign w:val="center"/>
          </w:tcPr>
          <w:p>
            <w:pPr>
              <w:pStyle w:val="单元格样式4"/>
            </w:pPr>
            <w:r>
              <w:t xml:space="preserve">85.87</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16.00</w:t>
            </w:r>
          </w:p>
        </w:tc>
        <w:tc>
          <w:tcPr>
            <w:tcW w:w="2551" w:type="dxa"/>
            <w:vAlign w:val="center"/>
          </w:tcPr>
          <w:p>
            <w:pPr>
              <w:pStyle w:val="单元格样式4"/>
            </w:pPr>
          </w:p>
        </w:tc>
        <w:tc>
          <w:tcPr>
            <w:tcW w:w="2551" w:type="dxa"/>
            <w:vAlign w:val="center"/>
          </w:tcPr>
          <w:p>
            <w:pPr>
              <w:pStyle w:val="单元格样式4"/>
            </w:pPr>
            <w:r>
              <w:t xml:space="preserve">16.00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1.30</w:t>
            </w:r>
          </w:p>
        </w:tc>
        <w:tc>
          <w:tcPr>
            <w:tcW w:w="2551" w:type="dxa"/>
            <w:vAlign w:val="center"/>
          </w:tcPr>
          <w:p>
            <w:pPr>
              <w:pStyle w:val="单元格样式4"/>
            </w:pPr>
          </w:p>
        </w:tc>
        <w:tc>
          <w:tcPr>
            <w:tcW w:w="2551" w:type="dxa"/>
            <w:vAlign w:val="center"/>
          </w:tcPr>
          <w:p>
            <w:pPr>
              <w:pStyle w:val="单元格样式4"/>
            </w:pPr>
            <w:r>
              <w:t xml:space="preserve">1.30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11.36</w:t>
            </w:r>
          </w:p>
        </w:tc>
        <w:tc>
          <w:tcPr>
            <w:tcW w:w="2551" w:type="dxa"/>
            <w:vAlign w:val="center"/>
          </w:tcPr>
          <w:p>
            <w:pPr>
              <w:pStyle w:val="单元格样式4"/>
            </w:pPr>
          </w:p>
        </w:tc>
        <w:tc>
          <w:tcPr>
            <w:tcW w:w="2551" w:type="dxa"/>
            <w:vAlign w:val="center"/>
          </w:tcPr>
          <w:p>
            <w:pPr>
              <w:pStyle w:val="单元格样式4"/>
            </w:pPr>
            <w:r>
              <w:t xml:space="preserve">11.36</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9.50</w:t>
            </w:r>
          </w:p>
        </w:tc>
        <w:tc>
          <w:tcPr>
            <w:tcW w:w="2551" w:type="dxa"/>
            <w:vAlign w:val="center"/>
          </w:tcPr>
          <w:p>
            <w:pPr>
              <w:pStyle w:val="单元格样式4"/>
            </w:pPr>
          </w:p>
        </w:tc>
        <w:tc>
          <w:tcPr>
            <w:tcW w:w="2551" w:type="dxa"/>
            <w:vAlign w:val="center"/>
          </w:tcPr>
          <w:p>
            <w:pPr>
              <w:pStyle w:val="单元格样式4"/>
            </w:pPr>
            <w:r>
              <w:t xml:space="preserve">9.50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0.20</w:t>
            </w:r>
          </w:p>
        </w:tc>
        <w:tc>
          <w:tcPr>
            <w:tcW w:w="2551" w:type="dxa"/>
            <w:vAlign w:val="center"/>
          </w:tcPr>
          <w:p>
            <w:pPr>
              <w:pStyle w:val="单元格样式4"/>
            </w:pPr>
          </w:p>
        </w:tc>
        <w:tc>
          <w:tcPr>
            <w:tcW w:w="2551" w:type="dxa"/>
            <w:vAlign w:val="center"/>
          </w:tcPr>
          <w:p>
            <w:pPr>
              <w:pStyle w:val="单元格样式4"/>
            </w:pPr>
            <w:r>
              <w:t xml:space="preserve">0.20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2.05</w:t>
            </w:r>
          </w:p>
        </w:tc>
        <w:tc>
          <w:tcPr>
            <w:tcW w:w="2551" w:type="dxa"/>
            <w:vAlign w:val="center"/>
          </w:tcPr>
          <w:p>
            <w:pPr>
              <w:pStyle w:val="单元格样式4"/>
            </w:pPr>
          </w:p>
        </w:tc>
        <w:tc>
          <w:tcPr>
            <w:tcW w:w="2551" w:type="dxa"/>
            <w:vAlign w:val="center"/>
          </w:tcPr>
          <w:p>
            <w:pPr>
              <w:pStyle w:val="单元格样式4"/>
            </w:pPr>
            <w:r>
              <w:t xml:space="preserve">2.05</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2.58</w:t>
            </w:r>
          </w:p>
        </w:tc>
        <w:tc>
          <w:tcPr>
            <w:tcW w:w="2551" w:type="dxa"/>
            <w:vAlign w:val="center"/>
          </w:tcPr>
          <w:p>
            <w:pPr>
              <w:pStyle w:val="单元格样式4"/>
            </w:pPr>
          </w:p>
        </w:tc>
        <w:tc>
          <w:tcPr>
            <w:tcW w:w="2551" w:type="dxa"/>
            <w:vAlign w:val="center"/>
          </w:tcPr>
          <w:p>
            <w:pPr>
              <w:pStyle w:val="单元格样式4"/>
            </w:pPr>
            <w:r>
              <w:t xml:space="preserve">2.58</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2.40</w:t>
            </w:r>
          </w:p>
        </w:tc>
        <w:tc>
          <w:tcPr>
            <w:tcW w:w="2551" w:type="dxa"/>
            <w:vAlign w:val="center"/>
          </w:tcPr>
          <w:p>
            <w:pPr>
              <w:pStyle w:val="单元格样式4"/>
            </w:pPr>
          </w:p>
        </w:tc>
        <w:tc>
          <w:tcPr>
            <w:tcW w:w="2551" w:type="dxa"/>
            <w:vAlign w:val="center"/>
          </w:tcPr>
          <w:p>
            <w:pPr>
              <w:pStyle w:val="单元格样式4"/>
            </w:pPr>
            <w:r>
              <w:t xml:space="preserve">2.40</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14.87</w:t>
            </w:r>
          </w:p>
        </w:tc>
        <w:tc>
          <w:tcPr>
            <w:tcW w:w="2551" w:type="dxa"/>
            <w:vAlign w:val="center"/>
          </w:tcPr>
          <w:p>
            <w:pPr>
              <w:pStyle w:val="单元格样式4"/>
            </w:pPr>
          </w:p>
        </w:tc>
        <w:tc>
          <w:tcPr>
            <w:tcW w:w="2551" w:type="dxa"/>
            <w:vAlign w:val="center"/>
          </w:tcPr>
          <w:p>
            <w:pPr>
              <w:pStyle w:val="单元格样式4"/>
            </w:pPr>
            <w:r>
              <w:t xml:space="preserve">14.87</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3.61</w:t>
            </w:r>
          </w:p>
        </w:tc>
        <w:tc>
          <w:tcPr>
            <w:tcW w:w="2551" w:type="dxa"/>
            <w:vAlign w:val="center"/>
          </w:tcPr>
          <w:p>
            <w:pPr>
              <w:pStyle w:val="单元格样式4"/>
            </w:pPr>
          </w:p>
        </w:tc>
        <w:tc>
          <w:tcPr>
            <w:tcW w:w="2551" w:type="dxa"/>
            <w:vAlign w:val="center"/>
          </w:tcPr>
          <w:p>
            <w:pPr>
              <w:pStyle w:val="单元格样式4"/>
            </w:pPr>
            <w:r>
              <w:t xml:space="preserve">3.61</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79.31</w:t>
            </w:r>
          </w:p>
        </w:tc>
        <w:tc>
          <w:tcPr>
            <w:tcW w:w="2551" w:type="dxa"/>
            <w:vAlign w:val="center"/>
          </w:tcPr>
          <w:p>
            <w:pPr>
              <w:pStyle w:val="单元格样式4"/>
            </w:pPr>
            <w:r>
              <w:t xml:space="preserve">79.01</w:t>
            </w:r>
          </w:p>
        </w:tc>
        <w:tc>
          <w:tcPr>
            <w:tcW w:w="2551" w:type="dxa"/>
            <w:vAlign w:val="center"/>
          </w:tcPr>
          <w:p>
            <w:pPr>
              <w:pStyle w:val="单元格样式4"/>
            </w:pPr>
            <w:r>
              <w:t xml:space="preserve">0.30</w:t>
            </w: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72.71</w:t>
            </w:r>
          </w:p>
        </w:tc>
        <w:tc>
          <w:tcPr>
            <w:tcW w:w="2551" w:type="dxa"/>
            <w:vAlign w:val="center"/>
          </w:tcPr>
          <w:p>
            <w:pPr>
              <w:pStyle w:val="单元格样式4"/>
            </w:pPr>
            <w:r>
              <w:t xml:space="preserve">72.71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6.30</w:t>
            </w:r>
          </w:p>
        </w:tc>
        <w:tc>
          <w:tcPr>
            <w:tcW w:w="2551" w:type="dxa"/>
            <w:vAlign w:val="center"/>
          </w:tcPr>
          <w:p>
            <w:pPr>
              <w:pStyle w:val="单元格样式4"/>
            </w:pPr>
            <w:r>
              <w:t xml:space="preserve">6.30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2.60</w:t>
            </w:r>
          </w:p>
        </w:tc>
        <w:tc>
          <w:tcPr>
            <w:tcW w:w="2381" w:type="dxa"/>
            <w:vAlign w:val="center"/>
          </w:tcPr>
          <w:p>
            <w:pPr>
              <w:pStyle w:val="单元格样式7"/>
            </w:pPr>
            <w:r>
              <w:t xml:space="preserve">2.60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2.40</w:t>
            </w:r>
          </w:p>
        </w:tc>
        <w:tc>
          <w:tcPr>
            <w:tcW w:w="2381" w:type="dxa"/>
            <w:vAlign w:val="center"/>
          </w:tcPr>
          <w:p>
            <w:pPr>
              <w:pStyle w:val="单元格样式4"/>
            </w:pPr>
            <w:r>
              <w:t xml:space="preserve">2.40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2.40</w:t>
            </w:r>
          </w:p>
        </w:tc>
        <w:tc>
          <w:tcPr>
            <w:tcW w:w="2381" w:type="dxa"/>
            <w:vAlign w:val="center"/>
          </w:tcPr>
          <w:p>
            <w:pPr>
              <w:pStyle w:val="单元格样式4"/>
            </w:pPr>
            <w:r>
              <w:t xml:space="preserve">2.40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0.20</w:t>
            </w:r>
          </w:p>
        </w:tc>
        <w:tc>
          <w:tcPr>
            <w:tcW w:w="2381" w:type="dxa"/>
            <w:vAlign w:val="center"/>
          </w:tcPr>
          <w:p>
            <w:pPr>
              <w:pStyle w:val="单元格样式4"/>
            </w:pPr>
            <w:r>
              <w:t xml:space="preserve">0.20</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中国人民政治协商会议河北省新乐市委员会本级2025年单位预算信息公开情况说明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按照《中华人民共和国预算法》、《地方预决算公开操作规程》和《关于进一步推进预算公开工作的实施意见》规定，现将中国人民政治协商会议河北省新乐市委员会本级2025年单位预算公开如下：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政治协商、民主监督，组织参加本会的各党派、团体和各族各界人士参政议政。</w:t>
      </w:r>
    </w:p>
    <w:p>
      <w:pPr>
        <w:pStyle w:val="插入文本样式-插入单位职责文件"/>
      </w:pPr>
      <w:r>
        <w:t xml:space="preserve">（一）政治协商是对新乐市政治、经济、文化和社会生活中的重要问题在决策之前进行协商和就决策实施过程中的重要问题进行协商。</w:t>
      </w:r>
    </w:p>
    <w:p>
      <w:pPr>
        <w:pStyle w:val="插入文本样式-插入单位职责文件"/>
      </w:pPr>
      <w:r>
        <w:t xml:space="preserve">（二）民主监督是对法律机关关于法律、法规的实施，重大方针政策的贯彻执行、政府机关及其工作人员的工作，通过建议和批评进行监督，并配合有关部门开展民主评议等活动。</w:t>
      </w:r>
    </w:p>
    <w:p>
      <w:pPr>
        <w:pStyle w:val="插入文本样式-插入单位职责文件"/>
      </w:pPr>
      <w:r>
        <w:t xml:space="preserve">（三）参政议政是组织调研视察，通过提案、建议等形式为市委献计献策，围绕市委、市政府的中心工作，广泛参与政治、经济、文化和社会活动。</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中国人民政治协商会议河北省新乐市委员会本级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正处（县）级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492.11万元，其中：一般公共预算收入492.11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人民政治协商会议河北省新乐市委员会本级年度单位预算中支出预算的总体情况。2025年支出预算492.11万元，其中基本支出462.11万元，包括人员经费368.48万元和日常公用经费93.63万元；项目支出30.00万元，主要为编纂新乐文史丛书及政协会议经费。</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2025年预算收支安排492.11万元，较2024年预算减少53.82万元，其中：基本支出减少49.62万元，主要为人员减少，厉行节约，压缩开支。项目支出减少4.20万元，主要为较2024年缩减了项目预算</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2025年，我单位机关运行经费共计安排93.63万元，主要用于日常维修、办公用房水电费、办公用房取暖费、办公用房物业管理费等日常运行支出。</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2025年，我单位财政拨款“三公”经费预算安排2.60万元，其中因公出国（境）费0.00万元；公务用车购置及运维费2.40万元（其中：公务用车购置费为0.00万元，公务用车运维费2.40万元)；公务接待费0.20万元。与2024年相比增加0.00万元，增减变化的主要原因是与上年相比无变化。</w:t>
      </w: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1、2025年初预算-文史资料编纂经费绩效目标表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13018425P00522310046Y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2025年初预算-文史资料编纂经费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从事文史资料的征集、整理、研究、编辑出版工作需要经费16万元。</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16.00</w:t>
            </w:r>
          </w:p>
        </w:tc>
        <w:tc>
          <w:tcPr>
            <w:tcW w:w="3544" w:type="dxa"/>
            <w:gridSpan w:val="2"/>
            <w:vAlign w:val="center"/>
          </w:tcPr>
          <w:p>
            <w:pPr>
              <w:pStyle w:val="单元格样式3"/>
            </w:pPr>
            <w:r>
              <w:t xml:space="preserve">16.00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1.从事文史资料的征集、整理、研究、编辑出版工作需要经费16万元。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印刷册数</w:t>
            </w:r>
          </w:p>
        </w:tc>
        <w:tc>
          <w:tcPr>
            <w:tcW w:w="5386" w:type="dxa"/>
            <w:vAlign w:val="center"/>
          </w:tcPr>
          <w:p>
            <w:pPr>
              <w:pStyle w:val="单元格样式2"/>
            </w:pPr>
            <w:r>
              <w:t xml:space="preserve">印刷册数</w:t>
            </w:r>
          </w:p>
        </w:tc>
        <w:tc>
          <w:tcPr>
            <w:tcW w:w="2268" w:type="dxa"/>
            <w:vAlign w:val="center"/>
          </w:tcPr>
          <w:p>
            <w:pPr>
              <w:pStyle w:val="单元格样式2"/>
            </w:pPr>
            <w:r>
              <w:t xml:space="preserve">≥100按照计划和要求完成文史收集、整理、出版</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印刷品验收</w:t>
            </w:r>
          </w:p>
        </w:tc>
        <w:tc>
          <w:tcPr>
            <w:tcW w:w="5386" w:type="dxa"/>
            <w:vAlign w:val="center"/>
          </w:tcPr>
          <w:p>
            <w:pPr>
              <w:pStyle w:val="单元格样式2"/>
            </w:pPr>
            <w:r>
              <w:t xml:space="preserve">印刷品验收</w:t>
            </w:r>
          </w:p>
        </w:tc>
        <w:tc>
          <w:tcPr>
            <w:tcW w:w="2268" w:type="dxa"/>
            <w:vAlign w:val="center"/>
          </w:tcPr>
          <w:p>
            <w:pPr>
              <w:pStyle w:val="单元格样式2"/>
            </w:pPr>
            <w:r>
              <w:t xml:space="preserve">≥100按照年初计划和要求完成</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≥100压缩成本，增加出版量</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印刷文件合格率</w:t>
            </w:r>
          </w:p>
        </w:tc>
        <w:tc>
          <w:tcPr>
            <w:tcW w:w="5386" w:type="dxa"/>
            <w:vAlign w:val="center"/>
          </w:tcPr>
          <w:p>
            <w:pPr>
              <w:pStyle w:val="单元格样式2"/>
            </w:pPr>
            <w:r>
              <w:t xml:space="preserve">印刷质量合格率</w:t>
            </w:r>
          </w:p>
        </w:tc>
        <w:tc>
          <w:tcPr>
            <w:tcW w:w="2268" w:type="dxa"/>
            <w:vAlign w:val="center"/>
          </w:tcPr>
          <w:p>
            <w:pPr>
              <w:pStyle w:val="单元格样式2"/>
            </w:pPr>
            <w:r>
              <w:t xml:space="preserve">≥100印刷质量合格率</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按进度及时支出</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w:t>
            </w:r>
          </w:p>
        </w:tc>
        <w:tc>
          <w:tcPr>
            <w:tcW w:w="2268" w:type="dxa"/>
            <w:vAlign w:val="center"/>
          </w:tcPr>
          <w:p>
            <w:pPr>
              <w:pStyle w:val="单元格样式2"/>
            </w:pPr>
            <w:r>
              <w:t xml:space="preserve">按进度及时支出</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w:t>
            </w:r>
          </w:p>
        </w:tc>
        <w:tc>
          <w:tcPr>
            <w:tcW w:w="5386" w:type="dxa"/>
            <w:vAlign w:val="center"/>
          </w:tcPr>
          <w:p>
            <w:pPr>
              <w:pStyle w:val="单元格样式2"/>
            </w:pPr>
            <w:r>
              <w:t xml:space="preserve">生态影响</w:t>
            </w:r>
          </w:p>
        </w:tc>
        <w:tc>
          <w:tcPr>
            <w:tcW w:w="2268" w:type="dxa"/>
            <w:vAlign w:val="center"/>
          </w:tcPr>
          <w:p>
            <w:pPr>
              <w:pStyle w:val="单元格样式2"/>
            </w:pPr>
            <w:r>
              <w:t xml:space="preserve">按进度及时支出</w:t>
            </w:r>
          </w:p>
        </w:tc>
        <w:tc>
          <w:tcPr>
            <w:tcW w:w="1276" w:type="dxa"/>
            <w:vAlign w:val="center"/>
          </w:tcPr>
          <w:p>
            <w:pPr>
              <w:pStyle w:val="单元格样式2"/>
            </w:pPr>
            <w:r>
              <w:t xml:space="preserve">关于把文史资料征集研究出版费用</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关于把文史资料征集研究出版费用</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2、2025年初预算-政治协商会议费绩效目标表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13018425P00524610001W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2025年初预算-政治协商会议费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胜利召开政协七届五次会议</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14.00</w:t>
            </w:r>
          </w:p>
        </w:tc>
        <w:tc>
          <w:tcPr>
            <w:tcW w:w="3544" w:type="dxa"/>
            <w:gridSpan w:val="2"/>
            <w:vAlign w:val="center"/>
          </w:tcPr>
          <w:p>
            <w:pPr>
              <w:pStyle w:val="单元格样式3"/>
            </w:pPr>
            <w:r>
              <w:t xml:space="preserve">14.00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1.胜利召开政协七届五次会议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参会人数</w:t>
            </w:r>
          </w:p>
        </w:tc>
        <w:tc>
          <w:tcPr>
            <w:tcW w:w="5386" w:type="dxa"/>
            <w:vAlign w:val="center"/>
          </w:tcPr>
          <w:p>
            <w:pPr>
              <w:pStyle w:val="单元格样式2"/>
            </w:pPr>
            <w:r>
              <w:t xml:space="preserve">参会人数</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政治任务完成率</w:t>
            </w:r>
          </w:p>
        </w:tc>
        <w:tc>
          <w:tcPr>
            <w:tcW w:w="5386" w:type="dxa"/>
            <w:vAlign w:val="center"/>
          </w:tcPr>
          <w:p>
            <w:pPr>
              <w:pStyle w:val="单元格样式2"/>
            </w:pPr>
            <w:r>
              <w:t xml:space="preserve">政治任务完成率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按时完成会议议程</w:t>
            </w:r>
          </w:p>
        </w:tc>
        <w:tc>
          <w:tcPr>
            <w:tcW w:w="5386" w:type="dxa"/>
            <w:vAlign w:val="center"/>
          </w:tcPr>
          <w:p>
            <w:pPr>
              <w:pStyle w:val="单元格样式2"/>
            </w:pPr>
            <w:r>
              <w:t xml:space="preserve">按时完成会议议程</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相关政策文件</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成本节约</w:t>
            </w:r>
          </w:p>
        </w:tc>
        <w:tc>
          <w:tcPr>
            <w:tcW w:w="5386" w:type="dxa"/>
            <w:vAlign w:val="center"/>
          </w:tcPr>
          <w:p>
            <w:pPr>
              <w:pStyle w:val="单元格样式2"/>
            </w:pPr>
            <w:r>
              <w:t xml:space="preserve">成本节约</w:t>
            </w:r>
          </w:p>
        </w:tc>
        <w:tc>
          <w:tcPr>
            <w:tcW w:w="2268" w:type="dxa"/>
            <w:vAlign w:val="center"/>
          </w:tcPr>
          <w:p>
            <w:pPr>
              <w:pStyle w:val="单元格样式2"/>
            </w:pPr>
            <w:r>
              <w:t xml:space="preserve">控制成本，确保完成政协七届一次会议</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政协委员参政议政收到良好社会效果</w:t>
            </w:r>
          </w:p>
        </w:tc>
        <w:tc>
          <w:tcPr>
            <w:tcW w:w="5386" w:type="dxa"/>
            <w:vAlign w:val="center"/>
          </w:tcPr>
          <w:p>
            <w:pPr>
              <w:pStyle w:val="单元格样式2"/>
            </w:pPr>
            <w:r>
              <w:t xml:space="preserve">政协委员参政议政收到良好社会效果</w:t>
            </w:r>
          </w:p>
        </w:tc>
        <w:tc>
          <w:tcPr>
            <w:tcW w:w="2268" w:type="dxa"/>
            <w:vAlign w:val="center"/>
          </w:tcPr>
          <w:p>
            <w:pPr>
              <w:pStyle w:val="单元格样式2"/>
            </w:pPr>
            <w:r>
              <w:t xml:space="preserve">政协委员参政议政收到良好社会效果</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节能环保</w:t>
            </w:r>
          </w:p>
        </w:tc>
        <w:tc>
          <w:tcPr>
            <w:tcW w:w="5386" w:type="dxa"/>
            <w:vAlign w:val="center"/>
          </w:tcPr>
          <w:p>
            <w:pPr>
              <w:pStyle w:val="单元格样式2"/>
            </w:pPr>
            <w:r>
              <w:t xml:space="preserve">节能环保</w:t>
            </w:r>
          </w:p>
        </w:tc>
        <w:tc>
          <w:tcPr>
            <w:tcW w:w="2268" w:type="dxa"/>
            <w:vAlign w:val="center"/>
          </w:tcPr>
          <w:p>
            <w:pPr>
              <w:pStyle w:val="单元格样式2"/>
            </w:pPr>
            <w:r>
              <w:t xml:space="preserve">提倡节能环保</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完成会议议程</w:t>
            </w:r>
          </w:p>
        </w:tc>
        <w:tc>
          <w:tcPr>
            <w:tcW w:w="5386" w:type="dxa"/>
            <w:vAlign w:val="center"/>
          </w:tcPr>
          <w:p>
            <w:pPr>
              <w:pStyle w:val="单元格样式2"/>
            </w:pPr>
            <w:r>
              <w:t xml:space="preserve">完成会议议程</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委员满意度（%）</w:t>
            </w:r>
          </w:p>
        </w:tc>
        <w:tc>
          <w:tcPr>
            <w:tcW w:w="5386" w:type="dxa"/>
            <w:vAlign w:val="center"/>
          </w:tcPr>
          <w:p>
            <w:pPr>
              <w:pStyle w:val="单元格样式2"/>
            </w:pPr>
            <w:r>
              <w:t xml:space="preserve">委员满意度（%）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中国人民政治协商会议河北省新乐市委员会本级上年末固定资产金额为203.49万元（详见下表）。本年度拟购置固定资产总额为4.00万元，已按要求列入政府采购预算，详见政府采购预算表。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203.49</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5</w:t>
            </w:r>
          </w:p>
        </w:tc>
        <w:tc>
          <w:tcPr>
            <w:tcW w:w="2835" w:type="dxa"/>
            <w:vAlign w:val="center"/>
          </w:tcPr>
          <w:p>
            <w:pPr>
              <w:pStyle w:val="单元格样式4"/>
            </w:pPr>
            <w:r>
              <w:t xml:space="preserve">99.71</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430</w:t>
            </w:r>
          </w:p>
        </w:tc>
        <w:tc>
          <w:tcPr>
            <w:tcW w:w="2835" w:type="dxa"/>
            <w:vAlign w:val="center"/>
          </w:tcPr>
          <w:p>
            <w:pPr>
              <w:pStyle w:val="单元格样式4"/>
            </w:pPr>
            <w:r>
              <w:t xml:space="preserve">103.78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27</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2025-09-09T16:52:47Z</dcterms:created>
  <dcterms:modified xsi:type="dcterms:W3CDTF">2025-09-09T16:52:47Z</dcterms:modified>
</cp:coreProperties>
</file>