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7</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17</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18</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25</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25</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25</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26</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492.11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329.07</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118.39</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17.43</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27.22</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492.11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492.11</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492.11</w:t>
            </w:r>
          </w:p>
        </w:tc>
        <w:tc>
          <w:tcPr>
            <w:tcW w:w="4535" w:type="dxa"/>
            <w:vAlign w:val="center"/>
          </w:tcPr>
          <w:p>
            <w:pPr>
              <w:pStyle w:val="单元格样式6"/>
            </w:pPr>
            <w:r>
              <w:t xml:space="preserve">支出总计</w:t>
            </w:r>
          </w:p>
        </w:tc>
        <w:tc>
          <w:tcPr>
            <w:tcW w:w="2126" w:type="dxa"/>
            <w:vAlign w:val="center"/>
          </w:tcPr>
          <w:p>
            <w:pPr>
              <w:pStyle w:val="单元格样式7"/>
            </w:pPr>
            <w:r>
              <w:t xml:space="preserve">492.11</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492.11</w:t>
            </w:r>
          </w:p>
        </w:tc>
        <w:tc>
          <w:tcPr>
            <w:tcW w:w="1134" w:type="dxa"/>
            <w:vAlign w:val="center"/>
          </w:tcPr>
          <w:p>
            <w:pPr>
              <w:pStyle w:val="单元格样式7"/>
            </w:pPr>
            <w:r>
              <w:t xml:space="preserve">492.11</w:t>
            </w:r>
          </w:p>
        </w:tc>
        <w:tc>
          <w:tcPr>
            <w:tcW w:w="1134" w:type="dxa"/>
            <w:vAlign w:val="center"/>
          </w:tcPr>
          <w:p>
            <w:pPr>
              <w:pStyle w:val="单元格样式7"/>
            </w:pPr>
            <w:r>
              <w:t xml:space="preserve">492.11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20102</w:t>
            </w:r>
          </w:p>
        </w:tc>
        <w:tc>
          <w:tcPr>
            <w:tcW w:w="1559" w:type="dxa"/>
            <w:vAlign w:val="center"/>
          </w:tcPr>
          <w:p>
            <w:pPr>
              <w:pStyle w:val="单元格样式2"/>
            </w:pPr>
            <w:r>
              <w:t xml:space="preserve">政协事务</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r>
              <w:t xml:space="preserve">329.07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299.07</w:t>
            </w:r>
          </w:p>
        </w:tc>
        <w:tc>
          <w:tcPr>
            <w:tcW w:w="1134" w:type="dxa"/>
            <w:vAlign w:val="center"/>
          </w:tcPr>
          <w:p>
            <w:pPr>
              <w:pStyle w:val="单元格样式4"/>
            </w:pPr>
            <w:r>
              <w:t xml:space="preserve">299.07</w:t>
            </w:r>
          </w:p>
        </w:tc>
        <w:tc>
          <w:tcPr>
            <w:tcW w:w="1134" w:type="dxa"/>
            <w:vAlign w:val="center"/>
          </w:tcPr>
          <w:p>
            <w:pPr>
              <w:pStyle w:val="单元格样式4"/>
            </w:pPr>
            <w:r>
              <w:t xml:space="preserve">299.07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2010204</w:t>
            </w:r>
          </w:p>
        </w:tc>
        <w:tc>
          <w:tcPr>
            <w:tcW w:w="1559" w:type="dxa"/>
            <w:vAlign w:val="center"/>
          </w:tcPr>
          <w:p>
            <w:pPr>
              <w:pStyle w:val="单元格样式2"/>
            </w:pPr>
            <w:r>
              <w:t xml:space="preserve">政协会议</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r>
              <w:t xml:space="preserve">14.00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2010299</w:t>
            </w:r>
          </w:p>
        </w:tc>
        <w:tc>
          <w:tcPr>
            <w:tcW w:w="1559" w:type="dxa"/>
            <w:vAlign w:val="center"/>
          </w:tcPr>
          <w:p>
            <w:pPr>
              <w:pStyle w:val="单元格样式2"/>
            </w:pPr>
            <w:r>
              <w:t xml:space="preserve">其他政协事务支出</w:t>
            </w:r>
          </w:p>
        </w:tc>
        <w:tc>
          <w:tcPr>
            <w:tcW w:w="1134" w:type="dxa"/>
            <w:vAlign w:val="center"/>
          </w:tcPr>
          <w:p>
            <w:pPr>
              <w:pStyle w:val="单元格样式4"/>
            </w:pPr>
            <w:r>
              <w:t xml:space="preserve">16.00</w:t>
            </w:r>
          </w:p>
        </w:tc>
        <w:tc>
          <w:tcPr>
            <w:tcW w:w="1134" w:type="dxa"/>
            <w:vAlign w:val="center"/>
          </w:tcPr>
          <w:p>
            <w:pPr>
              <w:pStyle w:val="单元格样式4"/>
            </w:pPr>
            <w:r>
              <w:t xml:space="preserve">16.00</w:t>
            </w:r>
          </w:p>
        </w:tc>
        <w:tc>
          <w:tcPr>
            <w:tcW w:w="1134" w:type="dxa"/>
            <w:vAlign w:val="center"/>
          </w:tcPr>
          <w:p>
            <w:pPr>
              <w:pStyle w:val="单元格样式4"/>
            </w:pPr>
            <w:r>
              <w:t xml:space="preserve">16.00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118.39</w:t>
            </w:r>
          </w:p>
        </w:tc>
        <w:tc>
          <w:tcPr>
            <w:tcW w:w="1134" w:type="dxa"/>
            <w:vAlign w:val="center"/>
          </w:tcPr>
          <w:p>
            <w:pPr>
              <w:pStyle w:val="单元格样式4"/>
            </w:pPr>
            <w:r>
              <w:t xml:space="preserve">118.39</w:t>
            </w:r>
          </w:p>
        </w:tc>
        <w:tc>
          <w:tcPr>
            <w:tcW w:w="1134" w:type="dxa"/>
            <w:vAlign w:val="center"/>
          </w:tcPr>
          <w:p>
            <w:pPr>
              <w:pStyle w:val="单元格样式4"/>
            </w:pPr>
            <w:r>
              <w:t xml:space="preserve">118.39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111.10</w:t>
            </w:r>
          </w:p>
        </w:tc>
        <w:tc>
          <w:tcPr>
            <w:tcW w:w="1134" w:type="dxa"/>
            <w:vAlign w:val="center"/>
          </w:tcPr>
          <w:p>
            <w:pPr>
              <w:pStyle w:val="单元格样式4"/>
            </w:pPr>
            <w:r>
              <w:t xml:space="preserve">111.10</w:t>
            </w:r>
          </w:p>
        </w:tc>
        <w:tc>
          <w:tcPr>
            <w:tcW w:w="1134" w:type="dxa"/>
            <w:vAlign w:val="center"/>
          </w:tcPr>
          <w:p>
            <w:pPr>
              <w:pStyle w:val="单元格样式4"/>
            </w:pPr>
            <w:r>
              <w:t xml:space="preserve">111.10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72.71</w:t>
            </w:r>
          </w:p>
        </w:tc>
        <w:tc>
          <w:tcPr>
            <w:tcW w:w="1134" w:type="dxa"/>
            <w:vAlign w:val="center"/>
          </w:tcPr>
          <w:p>
            <w:pPr>
              <w:pStyle w:val="单元格样式4"/>
            </w:pPr>
            <w:r>
              <w:t xml:space="preserve">72.71</w:t>
            </w:r>
          </w:p>
        </w:tc>
        <w:tc>
          <w:tcPr>
            <w:tcW w:w="1134" w:type="dxa"/>
            <w:vAlign w:val="center"/>
          </w:tcPr>
          <w:p>
            <w:pPr>
              <w:pStyle w:val="单元格样式4"/>
            </w:pPr>
            <w:r>
              <w:t xml:space="preserve">72.71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30.39</w:t>
            </w:r>
          </w:p>
        </w:tc>
        <w:tc>
          <w:tcPr>
            <w:tcW w:w="1134" w:type="dxa"/>
            <w:vAlign w:val="center"/>
          </w:tcPr>
          <w:p>
            <w:pPr>
              <w:pStyle w:val="单元格样式4"/>
            </w:pPr>
            <w:r>
              <w:t xml:space="preserve">30.39</w:t>
            </w:r>
          </w:p>
        </w:tc>
        <w:tc>
          <w:tcPr>
            <w:tcW w:w="1134" w:type="dxa"/>
            <w:vAlign w:val="center"/>
          </w:tcPr>
          <w:p>
            <w:pPr>
              <w:pStyle w:val="单元格样式4"/>
            </w:pPr>
            <w:r>
              <w:t xml:space="preserve">30.39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r>
              <w:t xml:space="preserve">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r>
              <w:t xml:space="preserve">6.30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r>
              <w:t xml:space="preserve">0.99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r>
              <w:t xml:space="preserve">17.43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r>
              <w:t xml:space="preserve">27.22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492.11</w:t>
            </w:r>
          </w:p>
        </w:tc>
        <w:tc>
          <w:tcPr>
            <w:tcW w:w="1361" w:type="dxa"/>
            <w:vAlign w:val="center"/>
          </w:tcPr>
          <w:p>
            <w:pPr>
              <w:pStyle w:val="单元格样式7"/>
            </w:pPr>
            <w:r>
              <w:t xml:space="preserve">462.11</w:t>
            </w:r>
          </w:p>
        </w:tc>
        <w:tc>
          <w:tcPr>
            <w:tcW w:w="1361" w:type="dxa"/>
            <w:vAlign w:val="center"/>
          </w:tcPr>
          <w:p>
            <w:pPr>
              <w:pStyle w:val="单元格样式7"/>
            </w:pPr>
            <w:r>
              <w:t xml:space="preserve">30.00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329.07</w:t>
            </w:r>
          </w:p>
        </w:tc>
        <w:tc>
          <w:tcPr>
            <w:tcW w:w="1361" w:type="dxa"/>
            <w:vAlign w:val="center"/>
          </w:tcPr>
          <w:p>
            <w:pPr>
              <w:pStyle w:val="单元格样式4"/>
            </w:pPr>
            <w:r>
              <w:t xml:space="preserve">299.07</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20102</w:t>
            </w:r>
          </w:p>
        </w:tc>
        <w:tc>
          <w:tcPr>
            <w:tcW w:w="4535" w:type="dxa"/>
            <w:vAlign w:val="center"/>
          </w:tcPr>
          <w:p>
            <w:pPr>
              <w:pStyle w:val="单元格样式2"/>
            </w:pPr>
            <w:r>
              <w:t xml:space="preserve">政协事务</w:t>
            </w:r>
          </w:p>
        </w:tc>
        <w:tc>
          <w:tcPr>
            <w:tcW w:w="1361" w:type="dxa"/>
            <w:vAlign w:val="center"/>
          </w:tcPr>
          <w:p>
            <w:pPr>
              <w:pStyle w:val="单元格样式4"/>
            </w:pPr>
            <w:r>
              <w:t xml:space="preserve">329.07</w:t>
            </w:r>
          </w:p>
        </w:tc>
        <w:tc>
          <w:tcPr>
            <w:tcW w:w="1361" w:type="dxa"/>
            <w:vAlign w:val="center"/>
          </w:tcPr>
          <w:p>
            <w:pPr>
              <w:pStyle w:val="单元格样式4"/>
            </w:pPr>
            <w:r>
              <w:t xml:space="preserve">299.07</w:t>
            </w:r>
          </w:p>
        </w:tc>
        <w:tc>
          <w:tcPr>
            <w:tcW w:w="1361" w:type="dxa"/>
            <w:vAlign w:val="center"/>
          </w:tcPr>
          <w:p>
            <w:pPr>
              <w:pStyle w:val="单元格样式4"/>
            </w:pPr>
            <w:r>
              <w:t xml:space="preserve">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299.07</w:t>
            </w:r>
          </w:p>
        </w:tc>
        <w:tc>
          <w:tcPr>
            <w:tcW w:w="1361" w:type="dxa"/>
            <w:vAlign w:val="center"/>
          </w:tcPr>
          <w:p>
            <w:pPr>
              <w:pStyle w:val="单元格样式4"/>
            </w:pPr>
            <w:r>
              <w:t xml:space="preserve">299.07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2010204</w:t>
            </w:r>
          </w:p>
        </w:tc>
        <w:tc>
          <w:tcPr>
            <w:tcW w:w="4535" w:type="dxa"/>
            <w:vAlign w:val="center"/>
          </w:tcPr>
          <w:p>
            <w:pPr>
              <w:pStyle w:val="单元格样式2"/>
            </w:pPr>
            <w:r>
              <w:t xml:space="preserve">政协会议</w:t>
            </w: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r>
              <w:t xml:space="preserve">14.00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2010299</w:t>
            </w:r>
          </w:p>
        </w:tc>
        <w:tc>
          <w:tcPr>
            <w:tcW w:w="4535" w:type="dxa"/>
            <w:vAlign w:val="center"/>
          </w:tcPr>
          <w:p>
            <w:pPr>
              <w:pStyle w:val="单元格样式2"/>
            </w:pPr>
            <w:r>
              <w:t xml:space="preserve">其他政协事务支出</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118.39</w:t>
            </w:r>
          </w:p>
        </w:tc>
        <w:tc>
          <w:tcPr>
            <w:tcW w:w="1361" w:type="dxa"/>
            <w:vAlign w:val="center"/>
          </w:tcPr>
          <w:p>
            <w:pPr>
              <w:pStyle w:val="单元格样式4"/>
            </w:pPr>
            <w:r>
              <w:t xml:space="preserve">118.39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111.10</w:t>
            </w:r>
          </w:p>
        </w:tc>
        <w:tc>
          <w:tcPr>
            <w:tcW w:w="1361" w:type="dxa"/>
            <w:vAlign w:val="center"/>
          </w:tcPr>
          <w:p>
            <w:pPr>
              <w:pStyle w:val="单元格样式4"/>
            </w:pPr>
            <w:r>
              <w:t xml:space="preserve">111.10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72.71</w:t>
            </w:r>
          </w:p>
        </w:tc>
        <w:tc>
          <w:tcPr>
            <w:tcW w:w="1361" w:type="dxa"/>
            <w:vAlign w:val="center"/>
          </w:tcPr>
          <w:p>
            <w:pPr>
              <w:pStyle w:val="单元格样式4"/>
            </w:pPr>
            <w:r>
              <w:t xml:space="preserve">72.71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30.39</w:t>
            </w:r>
          </w:p>
        </w:tc>
        <w:tc>
          <w:tcPr>
            <w:tcW w:w="1361" w:type="dxa"/>
            <w:vAlign w:val="center"/>
          </w:tcPr>
          <w:p>
            <w:pPr>
              <w:pStyle w:val="单元格样式4"/>
            </w:pPr>
            <w:r>
              <w:t xml:space="preserve">30.39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8.00</w:t>
            </w:r>
          </w:p>
        </w:tc>
        <w:tc>
          <w:tcPr>
            <w:tcW w:w="1361" w:type="dxa"/>
            <w:vAlign w:val="center"/>
          </w:tcPr>
          <w:p>
            <w:pPr>
              <w:pStyle w:val="单元格样式4"/>
            </w:pPr>
            <w:r>
              <w:t xml:space="preserve">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6.30</w:t>
            </w:r>
          </w:p>
        </w:tc>
        <w:tc>
          <w:tcPr>
            <w:tcW w:w="1361" w:type="dxa"/>
            <w:vAlign w:val="center"/>
          </w:tcPr>
          <w:p>
            <w:pPr>
              <w:pStyle w:val="单元格样式4"/>
            </w:pPr>
            <w:r>
              <w:t xml:space="preserve">6.30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6.30</w:t>
            </w:r>
          </w:p>
        </w:tc>
        <w:tc>
          <w:tcPr>
            <w:tcW w:w="1361" w:type="dxa"/>
            <w:vAlign w:val="center"/>
          </w:tcPr>
          <w:p>
            <w:pPr>
              <w:pStyle w:val="单元格样式4"/>
            </w:pPr>
            <w:r>
              <w:t xml:space="preserve">6.30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0.99</w:t>
            </w:r>
          </w:p>
        </w:tc>
        <w:tc>
          <w:tcPr>
            <w:tcW w:w="1361" w:type="dxa"/>
            <w:vAlign w:val="center"/>
          </w:tcPr>
          <w:p>
            <w:pPr>
              <w:pStyle w:val="单元格样式4"/>
            </w:pPr>
            <w:r>
              <w:t xml:space="preserve">0.99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0.99</w:t>
            </w:r>
          </w:p>
        </w:tc>
        <w:tc>
          <w:tcPr>
            <w:tcW w:w="1361" w:type="dxa"/>
            <w:vAlign w:val="center"/>
          </w:tcPr>
          <w:p>
            <w:pPr>
              <w:pStyle w:val="单元格样式4"/>
            </w:pPr>
            <w:r>
              <w:t xml:space="preserve">0.99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17.43</w:t>
            </w:r>
          </w:p>
        </w:tc>
        <w:tc>
          <w:tcPr>
            <w:tcW w:w="1361" w:type="dxa"/>
            <w:vAlign w:val="center"/>
          </w:tcPr>
          <w:p>
            <w:pPr>
              <w:pStyle w:val="单元格样式4"/>
            </w:pPr>
            <w:r>
              <w:t xml:space="preserve">17.43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17.43</w:t>
            </w:r>
          </w:p>
        </w:tc>
        <w:tc>
          <w:tcPr>
            <w:tcW w:w="1361" w:type="dxa"/>
            <w:vAlign w:val="center"/>
          </w:tcPr>
          <w:p>
            <w:pPr>
              <w:pStyle w:val="单元格样式4"/>
            </w:pPr>
            <w:r>
              <w:t xml:space="preserve">17.43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17.43</w:t>
            </w:r>
          </w:p>
        </w:tc>
        <w:tc>
          <w:tcPr>
            <w:tcW w:w="1361" w:type="dxa"/>
            <w:vAlign w:val="center"/>
          </w:tcPr>
          <w:p>
            <w:pPr>
              <w:pStyle w:val="单元格样式4"/>
            </w:pPr>
            <w:r>
              <w:t xml:space="preserve">17.43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27.22</w:t>
            </w:r>
          </w:p>
        </w:tc>
        <w:tc>
          <w:tcPr>
            <w:tcW w:w="1361" w:type="dxa"/>
            <w:vAlign w:val="center"/>
          </w:tcPr>
          <w:p>
            <w:pPr>
              <w:pStyle w:val="单元格样式4"/>
            </w:pPr>
            <w:r>
              <w:t xml:space="preserve">27.22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27.22</w:t>
            </w:r>
          </w:p>
        </w:tc>
        <w:tc>
          <w:tcPr>
            <w:tcW w:w="1361" w:type="dxa"/>
            <w:vAlign w:val="center"/>
          </w:tcPr>
          <w:p>
            <w:pPr>
              <w:pStyle w:val="单元格样式4"/>
            </w:pPr>
            <w:r>
              <w:t xml:space="preserve">27.22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27.22</w:t>
            </w:r>
          </w:p>
        </w:tc>
        <w:tc>
          <w:tcPr>
            <w:tcW w:w="1361" w:type="dxa"/>
            <w:vAlign w:val="center"/>
          </w:tcPr>
          <w:p>
            <w:pPr>
              <w:pStyle w:val="单元格样式4"/>
            </w:pPr>
            <w:r>
              <w:t xml:space="preserve">27.22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492.11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329.07</w:t>
            </w:r>
          </w:p>
        </w:tc>
        <w:tc>
          <w:tcPr>
            <w:tcW w:w="1474" w:type="dxa"/>
            <w:vAlign w:val="center"/>
          </w:tcPr>
          <w:p>
            <w:pPr>
              <w:pStyle w:val="单元格样式4"/>
            </w:pPr>
            <w:r>
              <w:t xml:space="preserve">329.07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118.39</w:t>
            </w:r>
          </w:p>
        </w:tc>
        <w:tc>
          <w:tcPr>
            <w:tcW w:w="1474" w:type="dxa"/>
            <w:vAlign w:val="center"/>
          </w:tcPr>
          <w:p>
            <w:pPr>
              <w:pStyle w:val="单元格样式4"/>
            </w:pPr>
            <w:r>
              <w:t xml:space="preserve">118.39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17.43</w:t>
            </w:r>
          </w:p>
        </w:tc>
        <w:tc>
          <w:tcPr>
            <w:tcW w:w="1474" w:type="dxa"/>
            <w:vAlign w:val="center"/>
          </w:tcPr>
          <w:p>
            <w:pPr>
              <w:pStyle w:val="单元格样式4"/>
            </w:pPr>
            <w:r>
              <w:t xml:space="preserve">17.43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27.22</w:t>
            </w:r>
          </w:p>
        </w:tc>
        <w:tc>
          <w:tcPr>
            <w:tcW w:w="1474" w:type="dxa"/>
            <w:vAlign w:val="center"/>
          </w:tcPr>
          <w:p>
            <w:pPr>
              <w:pStyle w:val="单元格样式4"/>
            </w:pPr>
            <w:r>
              <w:t xml:space="preserve">27.22</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492.11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492.11</w:t>
            </w:r>
          </w:p>
        </w:tc>
        <w:tc>
          <w:tcPr>
            <w:tcW w:w="1474" w:type="dxa"/>
            <w:vAlign w:val="center"/>
          </w:tcPr>
          <w:p>
            <w:pPr>
              <w:pStyle w:val="单元格样式7"/>
            </w:pPr>
            <w:r>
              <w:t xml:space="preserve">492.11</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492.11</w:t>
            </w:r>
          </w:p>
        </w:tc>
        <w:tc>
          <w:tcPr>
            <w:tcW w:w="3402" w:type="dxa"/>
            <w:vAlign w:val="center"/>
          </w:tcPr>
          <w:p>
            <w:pPr>
              <w:pStyle w:val="单元格样式6"/>
            </w:pPr>
            <w:r>
              <w:t xml:space="preserve">支出总计</w:t>
            </w:r>
          </w:p>
        </w:tc>
        <w:tc>
          <w:tcPr>
            <w:tcW w:w="1474" w:type="dxa"/>
            <w:vAlign w:val="center"/>
          </w:tcPr>
          <w:p>
            <w:pPr>
              <w:pStyle w:val="单元格样式7"/>
            </w:pPr>
            <w:r>
              <w:t xml:space="preserve">492.11</w:t>
            </w:r>
          </w:p>
        </w:tc>
        <w:tc>
          <w:tcPr>
            <w:tcW w:w="1474" w:type="dxa"/>
            <w:vAlign w:val="center"/>
          </w:tcPr>
          <w:p>
            <w:pPr>
              <w:pStyle w:val="单元格样式7"/>
            </w:pPr>
            <w:r>
              <w:t xml:space="preserve">492.11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492.11</w:t>
            </w:r>
          </w:p>
        </w:tc>
        <w:tc>
          <w:tcPr>
            <w:tcW w:w="2551" w:type="dxa"/>
            <w:vAlign w:val="center"/>
          </w:tcPr>
          <w:p>
            <w:pPr>
              <w:pStyle w:val="单元格样式7"/>
            </w:pPr>
            <w:r>
              <w:t xml:space="preserve">462.11</w:t>
            </w:r>
          </w:p>
        </w:tc>
        <w:tc>
          <w:tcPr>
            <w:tcW w:w="2551" w:type="dxa"/>
            <w:vAlign w:val="center"/>
          </w:tcPr>
          <w:p>
            <w:pPr>
              <w:pStyle w:val="单元格样式7"/>
            </w:pPr>
            <w:r>
              <w:t xml:space="preserve">30.00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329.07</w:t>
            </w:r>
          </w:p>
        </w:tc>
        <w:tc>
          <w:tcPr>
            <w:tcW w:w="2551" w:type="dxa"/>
            <w:vAlign w:val="center"/>
          </w:tcPr>
          <w:p>
            <w:pPr>
              <w:pStyle w:val="单元格样式4"/>
            </w:pPr>
            <w:r>
              <w:t xml:space="preserve">299.07</w:t>
            </w:r>
          </w:p>
        </w:tc>
        <w:tc>
          <w:tcPr>
            <w:tcW w:w="2551" w:type="dxa"/>
            <w:vAlign w:val="center"/>
          </w:tcPr>
          <w:p>
            <w:pPr>
              <w:pStyle w:val="单元格样式4"/>
            </w:pPr>
            <w:r>
              <w:t xml:space="preserve">30.00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20102</w:t>
            </w:r>
          </w:p>
        </w:tc>
        <w:tc>
          <w:tcPr>
            <w:tcW w:w="4535" w:type="dxa"/>
            <w:vAlign w:val="center"/>
          </w:tcPr>
          <w:p>
            <w:pPr>
              <w:pStyle w:val="单元格样式2"/>
            </w:pPr>
            <w:r>
              <w:t xml:space="preserve">政协事务</w:t>
            </w:r>
          </w:p>
        </w:tc>
        <w:tc>
          <w:tcPr>
            <w:tcW w:w="2551" w:type="dxa"/>
            <w:vAlign w:val="center"/>
          </w:tcPr>
          <w:p>
            <w:pPr>
              <w:pStyle w:val="单元格样式4"/>
            </w:pPr>
            <w:r>
              <w:t xml:space="preserve">329.07</w:t>
            </w:r>
          </w:p>
        </w:tc>
        <w:tc>
          <w:tcPr>
            <w:tcW w:w="2551" w:type="dxa"/>
            <w:vAlign w:val="center"/>
          </w:tcPr>
          <w:p>
            <w:pPr>
              <w:pStyle w:val="单元格样式4"/>
            </w:pPr>
            <w:r>
              <w:t xml:space="preserve">299.07</w:t>
            </w:r>
          </w:p>
        </w:tc>
        <w:tc>
          <w:tcPr>
            <w:tcW w:w="2551" w:type="dxa"/>
            <w:vAlign w:val="center"/>
          </w:tcPr>
          <w:p>
            <w:pPr>
              <w:pStyle w:val="单元格样式4"/>
            </w:pPr>
            <w:r>
              <w:t xml:space="preserve">30.00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299.07</w:t>
            </w:r>
          </w:p>
        </w:tc>
        <w:tc>
          <w:tcPr>
            <w:tcW w:w="2551" w:type="dxa"/>
            <w:vAlign w:val="center"/>
          </w:tcPr>
          <w:p>
            <w:pPr>
              <w:pStyle w:val="单元格样式4"/>
            </w:pPr>
            <w:r>
              <w:t xml:space="preserve">299.07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2010204</w:t>
            </w:r>
          </w:p>
        </w:tc>
        <w:tc>
          <w:tcPr>
            <w:tcW w:w="4535" w:type="dxa"/>
            <w:vAlign w:val="center"/>
          </w:tcPr>
          <w:p>
            <w:pPr>
              <w:pStyle w:val="单元格样式2"/>
            </w:pPr>
            <w:r>
              <w:t xml:space="preserve">政协会议</w:t>
            </w:r>
          </w:p>
        </w:tc>
        <w:tc>
          <w:tcPr>
            <w:tcW w:w="2551" w:type="dxa"/>
            <w:vAlign w:val="center"/>
          </w:tcPr>
          <w:p>
            <w:pPr>
              <w:pStyle w:val="单元格样式4"/>
            </w:pPr>
            <w:r>
              <w:t xml:space="preserve">14.00</w:t>
            </w:r>
          </w:p>
        </w:tc>
        <w:tc>
          <w:tcPr>
            <w:tcW w:w="2551" w:type="dxa"/>
            <w:vAlign w:val="center"/>
          </w:tcPr>
          <w:p>
            <w:pPr>
              <w:pStyle w:val="单元格样式4"/>
            </w:pPr>
          </w:p>
        </w:tc>
        <w:tc>
          <w:tcPr>
            <w:tcW w:w="2551" w:type="dxa"/>
            <w:vAlign w:val="center"/>
          </w:tcPr>
          <w:p>
            <w:pPr>
              <w:pStyle w:val="单元格样式4"/>
            </w:pPr>
            <w:r>
              <w:t xml:space="preserve">14.00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2010299</w:t>
            </w:r>
          </w:p>
        </w:tc>
        <w:tc>
          <w:tcPr>
            <w:tcW w:w="4535" w:type="dxa"/>
            <w:vAlign w:val="center"/>
          </w:tcPr>
          <w:p>
            <w:pPr>
              <w:pStyle w:val="单元格样式2"/>
            </w:pPr>
            <w:r>
              <w:t xml:space="preserve">其他政协事务支出</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118.39</w:t>
            </w:r>
          </w:p>
        </w:tc>
        <w:tc>
          <w:tcPr>
            <w:tcW w:w="2551" w:type="dxa"/>
            <w:vAlign w:val="center"/>
          </w:tcPr>
          <w:p>
            <w:pPr>
              <w:pStyle w:val="单元格样式4"/>
            </w:pPr>
            <w:r>
              <w:t xml:space="preserve">118.39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111.10</w:t>
            </w:r>
          </w:p>
        </w:tc>
        <w:tc>
          <w:tcPr>
            <w:tcW w:w="2551" w:type="dxa"/>
            <w:vAlign w:val="center"/>
          </w:tcPr>
          <w:p>
            <w:pPr>
              <w:pStyle w:val="单元格样式4"/>
            </w:pPr>
            <w:r>
              <w:t xml:space="preserve">111.10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72.71</w:t>
            </w:r>
          </w:p>
        </w:tc>
        <w:tc>
          <w:tcPr>
            <w:tcW w:w="2551" w:type="dxa"/>
            <w:vAlign w:val="center"/>
          </w:tcPr>
          <w:p>
            <w:pPr>
              <w:pStyle w:val="单元格样式4"/>
            </w:pPr>
            <w:r>
              <w:t xml:space="preserve">72.71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30.39</w:t>
            </w:r>
          </w:p>
        </w:tc>
        <w:tc>
          <w:tcPr>
            <w:tcW w:w="2551" w:type="dxa"/>
            <w:vAlign w:val="center"/>
          </w:tcPr>
          <w:p>
            <w:pPr>
              <w:pStyle w:val="单元格样式4"/>
            </w:pPr>
            <w:r>
              <w:t xml:space="preserve">30.39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6.30</w:t>
            </w:r>
          </w:p>
        </w:tc>
        <w:tc>
          <w:tcPr>
            <w:tcW w:w="2551" w:type="dxa"/>
            <w:vAlign w:val="center"/>
          </w:tcPr>
          <w:p>
            <w:pPr>
              <w:pStyle w:val="单元格样式4"/>
            </w:pPr>
            <w:r>
              <w:t xml:space="preserve">6.30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6.30</w:t>
            </w:r>
          </w:p>
        </w:tc>
        <w:tc>
          <w:tcPr>
            <w:tcW w:w="2551" w:type="dxa"/>
            <w:vAlign w:val="center"/>
          </w:tcPr>
          <w:p>
            <w:pPr>
              <w:pStyle w:val="单元格样式4"/>
            </w:pPr>
            <w:r>
              <w:t xml:space="preserve">6.30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0.99</w:t>
            </w:r>
          </w:p>
        </w:tc>
        <w:tc>
          <w:tcPr>
            <w:tcW w:w="2551" w:type="dxa"/>
            <w:vAlign w:val="center"/>
          </w:tcPr>
          <w:p>
            <w:pPr>
              <w:pStyle w:val="单元格样式4"/>
            </w:pPr>
            <w:r>
              <w:t xml:space="preserve">0.99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0.99</w:t>
            </w:r>
          </w:p>
        </w:tc>
        <w:tc>
          <w:tcPr>
            <w:tcW w:w="2551" w:type="dxa"/>
            <w:vAlign w:val="center"/>
          </w:tcPr>
          <w:p>
            <w:pPr>
              <w:pStyle w:val="单元格样式4"/>
            </w:pPr>
            <w:r>
              <w:t xml:space="preserve">0.99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462.11</w:t>
            </w:r>
          </w:p>
        </w:tc>
        <w:tc>
          <w:tcPr>
            <w:tcW w:w="2551" w:type="dxa"/>
            <w:vAlign w:val="center"/>
          </w:tcPr>
          <w:p>
            <w:pPr>
              <w:pStyle w:val="单元格样式7"/>
            </w:pPr>
            <w:r>
              <w:t xml:space="preserve">368.48</w:t>
            </w:r>
          </w:p>
        </w:tc>
        <w:tc>
          <w:tcPr>
            <w:tcW w:w="2551" w:type="dxa"/>
            <w:vAlign w:val="center"/>
          </w:tcPr>
          <w:p>
            <w:pPr>
              <w:pStyle w:val="单元格样式7"/>
            </w:pPr>
            <w:r>
              <w:t xml:space="preserve">93.63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292.93</w:t>
            </w:r>
          </w:p>
        </w:tc>
        <w:tc>
          <w:tcPr>
            <w:tcW w:w="2551" w:type="dxa"/>
            <w:vAlign w:val="center"/>
          </w:tcPr>
          <w:p>
            <w:pPr>
              <w:pStyle w:val="单元格样式4"/>
            </w:pPr>
            <w:r>
              <w:t xml:space="preserve">289.47</w:t>
            </w:r>
          </w:p>
        </w:tc>
        <w:tc>
          <w:tcPr>
            <w:tcW w:w="2551" w:type="dxa"/>
            <w:vAlign w:val="center"/>
          </w:tcPr>
          <w:p>
            <w:pPr>
              <w:pStyle w:val="单元格样式4"/>
            </w:pPr>
            <w:r>
              <w:t xml:space="preserve">3.46</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105.87</w:t>
            </w:r>
          </w:p>
        </w:tc>
        <w:tc>
          <w:tcPr>
            <w:tcW w:w="2551" w:type="dxa"/>
            <w:vAlign w:val="center"/>
          </w:tcPr>
          <w:p>
            <w:pPr>
              <w:pStyle w:val="单元格样式4"/>
            </w:pPr>
            <w:r>
              <w:t xml:space="preserve">105.87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46.44</w:t>
            </w:r>
          </w:p>
        </w:tc>
        <w:tc>
          <w:tcPr>
            <w:tcW w:w="2551" w:type="dxa"/>
            <w:vAlign w:val="center"/>
          </w:tcPr>
          <w:p>
            <w:pPr>
              <w:pStyle w:val="单元格样式4"/>
            </w:pPr>
            <w:r>
              <w:t xml:space="preserve">46.44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42.77</w:t>
            </w:r>
          </w:p>
        </w:tc>
        <w:tc>
          <w:tcPr>
            <w:tcW w:w="2551" w:type="dxa"/>
            <w:vAlign w:val="center"/>
          </w:tcPr>
          <w:p>
            <w:pPr>
              <w:pStyle w:val="单元格样式4"/>
            </w:pPr>
            <w:r>
              <w:t xml:space="preserve">42.77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10.24</w:t>
            </w:r>
          </w:p>
        </w:tc>
        <w:tc>
          <w:tcPr>
            <w:tcW w:w="2551" w:type="dxa"/>
            <w:vAlign w:val="center"/>
          </w:tcPr>
          <w:p>
            <w:pPr>
              <w:pStyle w:val="单元格样式4"/>
            </w:pPr>
            <w:r>
              <w:t xml:space="preserve">10.24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30.39</w:t>
            </w:r>
          </w:p>
        </w:tc>
        <w:tc>
          <w:tcPr>
            <w:tcW w:w="2551" w:type="dxa"/>
            <w:vAlign w:val="center"/>
          </w:tcPr>
          <w:p>
            <w:pPr>
              <w:pStyle w:val="单元格样式4"/>
            </w:pPr>
            <w:r>
              <w:t xml:space="preserve">30.39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17.43</w:t>
            </w:r>
          </w:p>
        </w:tc>
        <w:tc>
          <w:tcPr>
            <w:tcW w:w="2551" w:type="dxa"/>
            <w:vAlign w:val="center"/>
          </w:tcPr>
          <w:p>
            <w:pPr>
              <w:pStyle w:val="单元格样式4"/>
            </w:pPr>
            <w:r>
              <w:t xml:space="preserve">17.43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4.45</w:t>
            </w:r>
          </w:p>
        </w:tc>
        <w:tc>
          <w:tcPr>
            <w:tcW w:w="2551" w:type="dxa"/>
            <w:vAlign w:val="center"/>
          </w:tcPr>
          <w:p>
            <w:pPr>
              <w:pStyle w:val="单元格样式4"/>
            </w:pPr>
            <w:r>
              <w:t xml:space="preserve">0.99</w:t>
            </w:r>
          </w:p>
        </w:tc>
        <w:tc>
          <w:tcPr>
            <w:tcW w:w="2551" w:type="dxa"/>
            <w:vAlign w:val="center"/>
          </w:tcPr>
          <w:p>
            <w:pPr>
              <w:pStyle w:val="单元格样式4"/>
            </w:pPr>
            <w:r>
              <w:t xml:space="preserve">3.46</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27.22</w:t>
            </w:r>
          </w:p>
        </w:tc>
        <w:tc>
          <w:tcPr>
            <w:tcW w:w="2551" w:type="dxa"/>
            <w:vAlign w:val="center"/>
          </w:tcPr>
          <w:p>
            <w:pPr>
              <w:pStyle w:val="单元格样式4"/>
            </w:pPr>
            <w:r>
              <w:t xml:space="preserve">27.22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0.12</w:t>
            </w:r>
          </w:p>
        </w:tc>
        <w:tc>
          <w:tcPr>
            <w:tcW w:w="2551" w:type="dxa"/>
            <w:vAlign w:val="center"/>
          </w:tcPr>
          <w:p>
            <w:pPr>
              <w:pStyle w:val="单元格样式4"/>
            </w:pPr>
            <w:r>
              <w:t xml:space="preserve">0.12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85.87</w:t>
            </w:r>
          </w:p>
        </w:tc>
        <w:tc>
          <w:tcPr>
            <w:tcW w:w="2551" w:type="dxa"/>
            <w:vAlign w:val="center"/>
          </w:tcPr>
          <w:p>
            <w:pPr>
              <w:pStyle w:val="单元格样式4"/>
            </w:pPr>
          </w:p>
        </w:tc>
        <w:tc>
          <w:tcPr>
            <w:tcW w:w="2551" w:type="dxa"/>
            <w:vAlign w:val="center"/>
          </w:tcPr>
          <w:p>
            <w:pPr>
              <w:pStyle w:val="单元格样式4"/>
            </w:pPr>
            <w:r>
              <w:t xml:space="preserve">85.87</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16.00</w:t>
            </w:r>
          </w:p>
        </w:tc>
        <w:tc>
          <w:tcPr>
            <w:tcW w:w="2551" w:type="dxa"/>
            <w:vAlign w:val="center"/>
          </w:tcPr>
          <w:p>
            <w:pPr>
              <w:pStyle w:val="单元格样式4"/>
            </w:pPr>
          </w:p>
        </w:tc>
        <w:tc>
          <w:tcPr>
            <w:tcW w:w="2551" w:type="dxa"/>
            <w:vAlign w:val="center"/>
          </w:tcPr>
          <w:p>
            <w:pPr>
              <w:pStyle w:val="单元格样式4"/>
            </w:pPr>
            <w:r>
              <w:t xml:space="preserve">16.00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1.30</w:t>
            </w:r>
          </w:p>
        </w:tc>
        <w:tc>
          <w:tcPr>
            <w:tcW w:w="2551" w:type="dxa"/>
            <w:vAlign w:val="center"/>
          </w:tcPr>
          <w:p>
            <w:pPr>
              <w:pStyle w:val="单元格样式4"/>
            </w:pPr>
          </w:p>
        </w:tc>
        <w:tc>
          <w:tcPr>
            <w:tcW w:w="2551" w:type="dxa"/>
            <w:vAlign w:val="center"/>
          </w:tcPr>
          <w:p>
            <w:pPr>
              <w:pStyle w:val="单元格样式4"/>
            </w:pPr>
            <w:r>
              <w:t xml:space="preserve">1.30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11.36</w:t>
            </w:r>
          </w:p>
        </w:tc>
        <w:tc>
          <w:tcPr>
            <w:tcW w:w="2551" w:type="dxa"/>
            <w:vAlign w:val="center"/>
          </w:tcPr>
          <w:p>
            <w:pPr>
              <w:pStyle w:val="单元格样式4"/>
            </w:pPr>
          </w:p>
        </w:tc>
        <w:tc>
          <w:tcPr>
            <w:tcW w:w="2551" w:type="dxa"/>
            <w:vAlign w:val="center"/>
          </w:tcPr>
          <w:p>
            <w:pPr>
              <w:pStyle w:val="单元格样式4"/>
            </w:pPr>
            <w:r>
              <w:t xml:space="preserve">11.36</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9.50</w:t>
            </w:r>
          </w:p>
        </w:tc>
        <w:tc>
          <w:tcPr>
            <w:tcW w:w="2551" w:type="dxa"/>
            <w:vAlign w:val="center"/>
          </w:tcPr>
          <w:p>
            <w:pPr>
              <w:pStyle w:val="单元格样式4"/>
            </w:pPr>
          </w:p>
        </w:tc>
        <w:tc>
          <w:tcPr>
            <w:tcW w:w="2551" w:type="dxa"/>
            <w:vAlign w:val="center"/>
          </w:tcPr>
          <w:p>
            <w:pPr>
              <w:pStyle w:val="单元格样式4"/>
            </w:pPr>
            <w:r>
              <w:t xml:space="preserve">9.50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2.05</w:t>
            </w:r>
          </w:p>
        </w:tc>
        <w:tc>
          <w:tcPr>
            <w:tcW w:w="2551" w:type="dxa"/>
            <w:vAlign w:val="center"/>
          </w:tcPr>
          <w:p>
            <w:pPr>
              <w:pStyle w:val="单元格样式4"/>
            </w:pPr>
          </w:p>
        </w:tc>
        <w:tc>
          <w:tcPr>
            <w:tcW w:w="2551" w:type="dxa"/>
            <w:vAlign w:val="center"/>
          </w:tcPr>
          <w:p>
            <w:pPr>
              <w:pStyle w:val="单元格样式4"/>
            </w:pPr>
            <w:r>
              <w:t xml:space="preserve">2.05</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2.58</w:t>
            </w:r>
          </w:p>
        </w:tc>
        <w:tc>
          <w:tcPr>
            <w:tcW w:w="2551" w:type="dxa"/>
            <w:vAlign w:val="center"/>
          </w:tcPr>
          <w:p>
            <w:pPr>
              <w:pStyle w:val="单元格样式4"/>
            </w:pPr>
          </w:p>
        </w:tc>
        <w:tc>
          <w:tcPr>
            <w:tcW w:w="2551" w:type="dxa"/>
            <w:vAlign w:val="center"/>
          </w:tcPr>
          <w:p>
            <w:pPr>
              <w:pStyle w:val="单元格样式4"/>
            </w:pPr>
            <w:r>
              <w:t xml:space="preserve">2.58</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2.40</w:t>
            </w:r>
          </w:p>
        </w:tc>
        <w:tc>
          <w:tcPr>
            <w:tcW w:w="2551" w:type="dxa"/>
            <w:vAlign w:val="center"/>
          </w:tcPr>
          <w:p>
            <w:pPr>
              <w:pStyle w:val="单元格样式4"/>
            </w:pPr>
          </w:p>
        </w:tc>
        <w:tc>
          <w:tcPr>
            <w:tcW w:w="2551" w:type="dxa"/>
            <w:vAlign w:val="center"/>
          </w:tcPr>
          <w:p>
            <w:pPr>
              <w:pStyle w:val="单元格样式4"/>
            </w:pPr>
            <w:r>
              <w:t xml:space="preserve">2.40</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14.87</w:t>
            </w:r>
          </w:p>
        </w:tc>
        <w:tc>
          <w:tcPr>
            <w:tcW w:w="2551" w:type="dxa"/>
            <w:vAlign w:val="center"/>
          </w:tcPr>
          <w:p>
            <w:pPr>
              <w:pStyle w:val="单元格样式4"/>
            </w:pPr>
          </w:p>
        </w:tc>
        <w:tc>
          <w:tcPr>
            <w:tcW w:w="2551" w:type="dxa"/>
            <w:vAlign w:val="center"/>
          </w:tcPr>
          <w:p>
            <w:pPr>
              <w:pStyle w:val="单元格样式4"/>
            </w:pPr>
            <w:r>
              <w:t xml:space="preserve">14.87</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3.61</w:t>
            </w:r>
          </w:p>
        </w:tc>
        <w:tc>
          <w:tcPr>
            <w:tcW w:w="2551" w:type="dxa"/>
            <w:vAlign w:val="center"/>
          </w:tcPr>
          <w:p>
            <w:pPr>
              <w:pStyle w:val="单元格样式4"/>
            </w:pPr>
          </w:p>
        </w:tc>
        <w:tc>
          <w:tcPr>
            <w:tcW w:w="2551" w:type="dxa"/>
            <w:vAlign w:val="center"/>
          </w:tcPr>
          <w:p>
            <w:pPr>
              <w:pStyle w:val="单元格样式4"/>
            </w:pPr>
            <w:r>
              <w:t xml:space="preserve">3.61</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79.31</w:t>
            </w:r>
          </w:p>
        </w:tc>
        <w:tc>
          <w:tcPr>
            <w:tcW w:w="2551" w:type="dxa"/>
            <w:vAlign w:val="center"/>
          </w:tcPr>
          <w:p>
            <w:pPr>
              <w:pStyle w:val="单元格样式4"/>
            </w:pPr>
            <w:r>
              <w:t xml:space="preserve">79.01</w:t>
            </w: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72.71</w:t>
            </w:r>
          </w:p>
        </w:tc>
        <w:tc>
          <w:tcPr>
            <w:tcW w:w="2551" w:type="dxa"/>
            <w:vAlign w:val="center"/>
          </w:tcPr>
          <w:p>
            <w:pPr>
              <w:pStyle w:val="单元格样式4"/>
            </w:pPr>
            <w:r>
              <w:t xml:space="preserve">72.71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6.30</w:t>
            </w:r>
          </w:p>
        </w:tc>
        <w:tc>
          <w:tcPr>
            <w:tcW w:w="2551" w:type="dxa"/>
            <w:vAlign w:val="center"/>
          </w:tcPr>
          <w:p>
            <w:pPr>
              <w:pStyle w:val="单元格样式4"/>
            </w:pPr>
            <w:r>
              <w:t xml:space="preserve">6.30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r>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4.00</w:t>
            </w:r>
          </w:p>
        </w:tc>
        <w:tc>
          <w:tcPr>
            <w:tcW w:w="2551" w:type="dxa"/>
            <w:vAlign w:val="center"/>
          </w:tcPr>
          <w:p>
            <w:pPr>
              <w:pStyle w:val="单元格样式4"/>
            </w:pPr>
          </w:p>
        </w:tc>
        <w:tc>
          <w:tcPr>
            <w:tcW w:w="2551" w:type="dxa"/>
            <w:vAlign w:val="center"/>
          </w:tcPr>
          <w:p>
            <w:pPr>
              <w:pStyle w:val="单元格样式4"/>
            </w:pPr>
            <w:r>
              <w:t xml:space="preserve">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2.60</w:t>
            </w:r>
          </w:p>
        </w:tc>
        <w:tc>
          <w:tcPr>
            <w:tcW w:w="2381" w:type="dxa"/>
            <w:vAlign w:val="center"/>
          </w:tcPr>
          <w:p>
            <w:pPr>
              <w:pStyle w:val="单元格样式7"/>
            </w:pPr>
            <w:r>
              <w:t xml:space="preserve">2.60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2.40</w:t>
            </w:r>
          </w:p>
        </w:tc>
        <w:tc>
          <w:tcPr>
            <w:tcW w:w="2381" w:type="dxa"/>
            <w:vAlign w:val="center"/>
          </w:tcPr>
          <w:p>
            <w:pPr>
              <w:pStyle w:val="单元格样式4"/>
            </w:pPr>
            <w:r>
              <w:t xml:space="preserve">2.40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0.20</w:t>
            </w:r>
          </w:p>
        </w:tc>
        <w:tc>
          <w:tcPr>
            <w:tcW w:w="2381" w:type="dxa"/>
            <w:vAlign w:val="center"/>
          </w:tcPr>
          <w:p>
            <w:pPr>
              <w:pStyle w:val="单元格样式4"/>
            </w:pPr>
            <w:r>
              <w:t xml:space="preserve">0.20</w:t>
            </w: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中国人民政治协商会议河北省新乐市委员会2025年部门预算信息公开情况说明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中国人民政治协商会议河北省新乐市委员会2025年部门预算信息公开情况说明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按照《中华人民共和国预算法》、《地方预决算公开操作规程》和《关于进一步推进预算公开工作的实施意见》规定，现将中国人民政治协商会议河北省新乐市委员会2025年部门预算公开如下：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政治协商、民主监督，组织参加本会的各党派、团体和各族各界人士参政议政。</w:t>
      </w:r>
    </w:p>
    <w:p>
      <w:pPr>
        <w:pStyle w:val="插入文本样式-插入预算公开部门职责文件"/>
      </w:pPr>
      <w:r>
        <w:t xml:space="preserve">（一）政治协商是对新乐市政治、经济、文化和社会生活中的重要问题在决策之前进行协商和就决策实施过程中的重要问题进行协商。</w:t>
      </w:r>
    </w:p>
    <w:p>
      <w:pPr>
        <w:pStyle w:val="插入文本样式-插入预算公开部门职责文件"/>
      </w:pPr>
      <w:r>
        <w:t xml:space="preserve">（二）民主监督是对法律机关关于法律、法规的实施，重大方针政策的贯彻执行、政府机关及其工作人员的工作，通过建议和批评进行监督，并配合有关部门开展民主评议等活动。</w:t>
      </w:r>
    </w:p>
    <w:p>
      <w:pPr>
        <w:pStyle w:val="插入文本样式-插入预算公开部门职责文件"/>
      </w:pPr>
      <w:r>
        <w:t xml:space="preserve">（三）参政议政是组织调研视察，通过提案、建议等形式为市委献计献策，围绕市委、市政府的中心工作，广泛参与政治、经济、文化和社会活动。</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中国人民政治协商会议河北省新乐市委员会本级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按照预算管理有关规定，目前部门预算的编制实行综合预算管理，即全部收入和支出都反映在预算中。中国人民政治协商会议河北省新乐市委员会机关及所属事业单位的收支包含在部门预算中。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492.11万元，其中：一般公共预算收入492.11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中国人民政治协商会议河北省新乐市委员会年度部门预算中支出预算的总体情况。2025年支出预算492.11万元，其中基本支出462.11万元，包括人员经费368.48万元和日常公用经费93.63万元；项目支出30.00万元，主要为编纂新乐文史丛书及政协会议经费。</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2025年预算收支安排492.11万元，较2024年预算减少53.82万元，其中：基本支出减少49.62万元，主要为人员减少，厉行节约，压缩开支。项目支出减少4.20万元，主要为较2024年缩减了项目预算</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2025年，我部门机关运行经费共计安排93.63万元，主要用于日常维修、办公用房水电费、办公用房取暖费、办公用房物业管理费等日常运行支出。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2.60万元，其中因公出国（境）费0.00万元；公务用车购置及运维费2.40万元（其中：公务用车购置费为0.00万元，公务用车运维费2.40万元)；公务接待费0.20万元。与2024年相比增加0.00万元，增减变化的主要原因是较上年无增减变化</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在2025年工作部署中不断提高政治协商、民主监督、参政议政水平，更好凝聚共识，把人民政协制度坚持好，把人民政协事业发展好。 将协商民主贯穿履行职能全过程， 坚持发扬民主和增进团结相互贯通、 建言资政和凝聚共识双向发力，积极围绕贯彻落实党和国家重要决策部署情况开展民主监督。把不断满足人民对美好生活的需要、促进民生改善作为重要着力点，发挥各界别和委员作用，鼓励积极建言建策，倾听人民群众呼声，做到为民发声，反映人民群众意愿。聚焦“4+4”现代产业发展、优化营商环境、京津冀协同发展、生态保护和修复等方面，通过加强专题调研，抓住民生领域实际问题做好工作，协助党和政府增进人民福祉。</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1.全会影响与政协职能再凸显</w:t>
      </w:r>
    </w:p>
    <w:p>
      <w:pPr>
        <w:pStyle w:val="插入文本样式-插入职责分类绩效目标文件"/>
      </w:pPr>
      <w:r>
        <w:t xml:space="preserve">绩效目标：做好政协会议及组织服务工作，凝聚委员力量，积极建言建策，解决人民群众关注的热点、难点问题，充分发挥协商议政作用，坚持性质定位，为民主党派和无党派人士在政协更好发挥作用创造条件，协助党和政府更好决策与部署。强化协调调度，实行精细管理，对标对表石家庄市两会，研究制定了大会总体方案和运程表，各项服务保障任务落实到组、到人，确保了环环紧扣、有条不紊、顺畅衔接、规范有序。</w:t>
      </w:r>
    </w:p>
    <w:p>
      <w:pPr>
        <w:pStyle w:val="插入文本样式-插入职责分类绩效目标文件"/>
      </w:pPr>
      <w:r>
        <w:t xml:space="preserve">绩效指标：政协会议参会委员人数达到法定人数，比例占应到会人数的90%，委员提出提案数量60件左右，在全市受到广大受众的充分认可，委员满意度达到95%。</w:t>
      </w:r>
    </w:p>
    <w:p>
      <w:pPr>
        <w:pStyle w:val="插入文本样式-插入职责分类绩效目标文件"/>
      </w:pPr>
      <w:r>
        <w:t xml:space="preserve">2.协商议政与提案督办再提质</w:t>
      </w:r>
    </w:p>
    <w:p>
      <w:pPr>
        <w:pStyle w:val="插入文本样式-插入职责分类绩效目标文件"/>
      </w:pPr>
      <w:r>
        <w:t xml:space="preserve">绩效目标：畅通渠道，及时了解民意、反映民意，提高参政议政质量。将专门委员会、界别和委员三股力量拧成一股绳，带动委员履职常态化。贯彻落实中央和省、市委政协工作会议精神开展调研，赴委员企业、界别工作站、部分市直单位、分包县、包联企业等进行实地调研，各专门委员会加强工作交流，以专题协商为契机，通过交流学习和专题调研，提升自身能力，掌握第一手资料。同时，结合政协常委会等形式，听取委员意见，持续发力改进工作。加强提案督办落实，使协商议政更具成效。</w:t>
      </w:r>
    </w:p>
    <w:p>
      <w:pPr>
        <w:pStyle w:val="插入文本样式-插入职责分类绩效目标文件"/>
      </w:pPr>
      <w:r>
        <w:t xml:space="preserve">绩效指标：</w:t>
      </w:r>
    </w:p>
    <w:p>
      <w:pPr>
        <w:pStyle w:val="插入文本样式-插入职责分类绩效目标文件"/>
      </w:pPr>
      <w:r>
        <w:t xml:space="preserve">政协常务委员会议每季度 1 次，必要时可临时举行。各专门委员会组织界别活动1次，委员覆盖率达到 60%以上;开展专题协商座谈4次。年度提案督办完成率达到100%。</w:t>
      </w:r>
    </w:p>
    <w:p>
      <w:pPr>
        <w:pStyle w:val="插入文本样式-插入职责分类绩效目标文件"/>
      </w:pPr>
      <w:r>
        <w:t xml:space="preserve">3.理论积淀与宣传影响再深入</w:t>
      </w:r>
    </w:p>
    <w:p>
      <w:pPr>
        <w:pStyle w:val="插入文本样式-插入职责分类绩效目标文件"/>
      </w:pPr>
      <w:r>
        <w:t xml:space="preserve">绩效目标：提高政协理论研究水平，继续办好抓好政协文史资料工作，编印《新乐文史丛书》。进一步扩大政协社会影响，营造有利于政协事业发展的良好社会舆论环境。充分利用各级新闻媒体，大力宣传我市各级政协组织和广大政协委员履行职能的新成果、新业绩、新经验。</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完善落实各项制度，加强内部监督。制定完善预算绩效管理制度、资金管理办法、工作保障制度，科学设置绩效目标，做好中、长期规划，为全年预算绩效目标的实现奠定制度基础。遵循财务管理制度，严格审批程序，加强固定资产登记、使用和报废处置管理，做到支出合理，物尽其用。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插入文本样式-插入实现年度发展规划目标的保障措施文件"/>
      </w:pPr>
      <w:r>
        <w:t xml:space="preserve">2.优化支出管理。以项目预算绩效为依据，优化支出结构，预算编细编实，通过加快履行政府采购手续、尽快启动项目、及时支付资金等多种措施，确保支出进度达标。</w:t>
      </w:r>
    </w:p>
    <w:p>
      <w:pPr>
        <w:pStyle w:val="插入文本样式-插入实现年度发展规划目标的保障措施文件"/>
      </w:pPr>
      <w:r>
        <w:t xml:space="preserve">3.加强绩效运行监控，做好绩效自评。按要求开展绩效运行监控，全程跟踪预算执行进度，发现问题及时采取措施，确保绩效目标如期保质实现。同时，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4.重视宣传，提升管理水平。加强人员业务培训，提高业务水平与素质，为专业化工作进行知识储备；加大关于预算绩效管理宣传力度，强化预算绩效管理意识，征求优化财政资金配置、提高资金使用效益的意见，促进预算绩效管理水平进一步提升。</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5.做好部门联动。建立与各委室办沟通机制，及时通报预算资金使用情况，进行动态管理，尤其是督促贯穿全年工作的部门按照任务分解及时完成绩效目标，并根据实际工作开展情况对资金支出进度进行部分调整。通过各部门联动既保证年度工作顺利开展，又实现预算资金支出合理、高效</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1、2025年初预算-文史资料编纂经费绩效目标表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13018425P00522310046Y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2025年初预算-文史资料编纂经费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从事文史资料的征集、整理、研究、编辑出版工作需要经费16万元。</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16.00</w:t>
            </w:r>
          </w:p>
        </w:tc>
        <w:tc>
          <w:tcPr>
            <w:tcW w:w="3544" w:type="dxa"/>
            <w:gridSpan w:val="2"/>
            <w:vAlign w:val="center"/>
          </w:tcPr>
          <w:p>
            <w:pPr>
              <w:pStyle w:val="单元格样式3"/>
            </w:pPr>
            <w:r>
              <w:t xml:space="preserve">16.00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1.从事文史资料的征集、整理、研究、编辑出版工作需要经费16万元。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印刷册数</w:t>
            </w:r>
          </w:p>
        </w:tc>
        <w:tc>
          <w:tcPr>
            <w:tcW w:w="5386" w:type="dxa"/>
            <w:vAlign w:val="center"/>
          </w:tcPr>
          <w:p>
            <w:pPr>
              <w:pStyle w:val="单元格样式2"/>
            </w:pPr>
            <w:r>
              <w:t xml:space="preserve">印刷册数</w:t>
            </w:r>
          </w:p>
        </w:tc>
        <w:tc>
          <w:tcPr>
            <w:tcW w:w="2268" w:type="dxa"/>
            <w:vAlign w:val="center"/>
          </w:tcPr>
          <w:p>
            <w:pPr>
              <w:pStyle w:val="单元格样式2"/>
            </w:pPr>
            <w:r>
              <w:t xml:space="preserve">≥100按照计划和要求完成文史收集、整理、出版</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印刷品验收</w:t>
            </w:r>
          </w:p>
        </w:tc>
        <w:tc>
          <w:tcPr>
            <w:tcW w:w="5386" w:type="dxa"/>
            <w:vAlign w:val="center"/>
          </w:tcPr>
          <w:p>
            <w:pPr>
              <w:pStyle w:val="单元格样式2"/>
            </w:pPr>
            <w:r>
              <w:t xml:space="preserve">印刷品验收</w:t>
            </w:r>
          </w:p>
        </w:tc>
        <w:tc>
          <w:tcPr>
            <w:tcW w:w="2268" w:type="dxa"/>
            <w:vAlign w:val="center"/>
          </w:tcPr>
          <w:p>
            <w:pPr>
              <w:pStyle w:val="单元格样式2"/>
            </w:pPr>
            <w:r>
              <w:t xml:space="preserve">≥100按照年初计划和要求完成</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≥100压缩成本，增加出版量</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印刷文件合格率</w:t>
            </w:r>
          </w:p>
        </w:tc>
        <w:tc>
          <w:tcPr>
            <w:tcW w:w="5386" w:type="dxa"/>
            <w:vAlign w:val="center"/>
          </w:tcPr>
          <w:p>
            <w:pPr>
              <w:pStyle w:val="单元格样式2"/>
            </w:pPr>
            <w:r>
              <w:t xml:space="preserve">印刷质量合格率</w:t>
            </w:r>
          </w:p>
        </w:tc>
        <w:tc>
          <w:tcPr>
            <w:tcW w:w="2268" w:type="dxa"/>
            <w:vAlign w:val="center"/>
          </w:tcPr>
          <w:p>
            <w:pPr>
              <w:pStyle w:val="单元格样式2"/>
            </w:pPr>
            <w:r>
              <w:t xml:space="preserve">≥100印刷质量合格率</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按进度及时支出</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w:t>
            </w:r>
          </w:p>
        </w:tc>
        <w:tc>
          <w:tcPr>
            <w:tcW w:w="2268" w:type="dxa"/>
            <w:vAlign w:val="center"/>
          </w:tcPr>
          <w:p>
            <w:pPr>
              <w:pStyle w:val="单元格样式2"/>
            </w:pPr>
            <w:r>
              <w:t xml:space="preserve">按进度及时支出</w:t>
            </w:r>
          </w:p>
        </w:tc>
        <w:tc>
          <w:tcPr>
            <w:tcW w:w="1276" w:type="dxa"/>
            <w:vAlign w:val="center"/>
          </w:tcPr>
          <w:p>
            <w:pPr>
              <w:pStyle w:val="单元格样式2"/>
            </w:pPr>
            <w:r>
              <w:t xml:space="preserve">关于把文史资料征集研究出版费用</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w:t>
            </w:r>
          </w:p>
        </w:tc>
        <w:tc>
          <w:tcPr>
            <w:tcW w:w="5386" w:type="dxa"/>
            <w:vAlign w:val="center"/>
          </w:tcPr>
          <w:p>
            <w:pPr>
              <w:pStyle w:val="单元格样式2"/>
            </w:pPr>
            <w:r>
              <w:t xml:space="preserve">生态影响</w:t>
            </w:r>
          </w:p>
        </w:tc>
        <w:tc>
          <w:tcPr>
            <w:tcW w:w="2268" w:type="dxa"/>
            <w:vAlign w:val="center"/>
          </w:tcPr>
          <w:p>
            <w:pPr>
              <w:pStyle w:val="单元格样式2"/>
            </w:pPr>
            <w:r>
              <w:t xml:space="preserve">按进度及时支出</w:t>
            </w:r>
          </w:p>
        </w:tc>
        <w:tc>
          <w:tcPr>
            <w:tcW w:w="1276" w:type="dxa"/>
            <w:vAlign w:val="center"/>
          </w:tcPr>
          <w:p>
            <w:pPr>
              <w:pStyle w:val="单元格样式2"/>
            </w:pPr>
            <w:r>
              <w:t xml:space="preserve">关于把文史资料征集研究出版费用</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关于把文史资料征集研究出版费用</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2、2025年初预算-政治协商会议费绩效目标表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13018425P00524610001W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2025年初预算-政治协商会议费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胜利召开政协七届五次会议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14.00</w:t>
            </w:r>
          </w:p>
        </w:tc>
        <w:tc>
          <w:tcPr>
            <w:tcW w:w="3544" w:type="dxa"/>
            <w:gridSpan w:val="2"/>
            <w:vAlign w:val="center"/>
          </w:tcPr>
          <w:p>
            <w:pPr>
              <w:pStyle w:val="单元格样式3"/>
            </w:pPr>
            <w:r>
              <w:t xml:space="preserve">14.00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1.胜利召开政协七届五次会议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参会人数</w:t>
            </w:r>
          </w:p>
        </w:tc>
        <w:tc>
          <w:tcPr>
            <w:tcW w:w="5386" w:type="dxa"/>
            <w:vAlign w:val="center"/>
          </w:tcPr>
          <w:p>
            <w:pPr>
              <w:pStyle w:val="单元格样式2"/>
            </w:pPr>
            <w:r>
              <w:t xml:space="preserve">参会人数</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政治任务完成率</w:t>
            </w:r>
          </w:p>
        </w:tc>
        <w:tc>
          <w:tcPr>
            <w:tcW w:w="5386" w:type="dxa"/>
            <w:vAlign w:val="center"/>
          </w:tcPr>
          <w:p>
            <w:pPr>
              <w:pStyle w:val="单元格样式2"/>
            </w:pPr>
            <w:r>
              <w:t xml:space="preserve">政治任务完成率</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按时完成会议议程</w:t>
            </w:r>
          </w:p>
        </w:tc>
        <w:tc>
          <w:tcPr>
            <w:tcW w:w="5386" w:type="dxa"/>
            <w:vAlign w:val="center"/>
          </w:tcPr>
          <w:p>
            <w:pPr>
              <w:pStyle w:val="单元格样式2"/>
            </w:pPr>
            <w:r>
              <w:t xml:space="preserve">按时完成会议议程</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成本节约</w:t>
            </w:r>
          </w:p>
        </w:tc>
        <w:tc>
          <w:tcPr>
            <w:tcW w:w="5386" w:type="dxa"/>
            <w:vAlign w:val="center"/>
          </w:tcPr>
          <w:p>
            <w:pPr>
              <w:pStyle w:val="单元格样式2"/>
            </w:pPr>
            <w:r>
              <w:t xml:space="preserve">成本节约</w:t>
            </w:r>
          </w:p>
        </w:tc>
        <w:tc>
          <w:tcPr>
            <w:tcW w:w="2268" w:type="dxa"/>
            <w:vAlign w:val="center"/>
          </w:tcPr>
          <w:p>
            <w:pPr>
              <w:pStyle w:val="单元格样式2"/>
            </w:pPr>
            <w:r>
              <w:t xml:space="preserve">控制成本，确保完成政协七届一次会议</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政协委员参政议政收到良好社会效果</w:t>
            </w:r>
          </w:p>
        </w:tc>
        <w:tc>
          <w:tcPr>
            <w:tcW w:w="5386" w:type="dxa"/>
            <w:vAlign w:val="center"/>
          </w:tcPr>
          <w:p>
            <w:pPr>
              <w:pStyle w:val="单元格样式2"/>
            </w:pPr>
            <w:r>
              <w:t xml:space="preserve">政协委员参政议政收到良好社会效果</w:t>
            </w:r>
          </w:p>
        </w:tc>
        <w:tc>
          <w:tcPr>
            <w:tcW w:w="2268" w:type="dxa"/>
            <w:vAlign w:val="center"/>
          </w:tcPr>
          <w:p>
            <w:pPr>
              <w:pStyle w:val="单元格样式2"/>
            </w:pPr>
            <w:r>
              <w:t xml:space="preserve">政协委员参政议政收到良好社会效果</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w:t>
            </w:r>
          </w:p>
        </w:tc>
        <w:tc>
          <w:tcPr>
            <w:tcW w:w="5386" w:type="dxa"/>
            <w:vAlign w:val="center"/>
          </w:tcPr>
          <w:p>
            <w:pPr>
              <w:pStyle w:val="单元格样式2"/>
            </w:pPr>
            <w:r>
              <w:t xml:space="preserve">节能环保</w:t>
            </w:r>
          </w:p>
        </w:tc>
        <w:tc>
          <w:tcPr>
            <w:tcW w:w="2268" w:type="dxa"/>
            <w:vAlign w:val="center"/>
          </w:tcPr>
          <w:p>
            <w:pPr>
              <w:pStyle w:val="单元格样式2"/>
            </w:pPr>
            <w:r>
              <w:t xml:space="preserve">提倡节能环保</w:t>
            </w:r>
          </w:p>
        </w:tc>
        <w:tc>
          <w:tcPr>
            <w:tcW w:w="1276" w:type="dxa"/>
            <w:vAlign w:val="center"/>
          </w:tcPr>
          <w:p>
            <w:pPr>
              <w:pStyle w:val="单元格样式2"/>
            </w:pPr>
            <w:r>
              <w:t xml:space="preserve">相关政策文件</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完成会议议程</w:t>
            </w:r>
          </w:p>
        </w:tc>
        <w:tc>
          <w:tcPr>
            <w:tcW w:w="5386" w:type="dxa"/>
            <w:vAlign w:val="center"/>
          </w:tcPr>
          <w:p>
            <w:pPr>
              <w:pStyle w:val="单元格样式2"/>
            </w:pPr>
            <w:r>
              <w:t xml:space="preserve">完成会议议程</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委员满意度（%）</w:t>
            </w:r>
          </w:p>
        </w:tc>
        <w:tc>
          <w:tcPr>
            <w:tcW w:w="5386" w:type="dxa"/>
            <w:vAlign w:val="center"/>
          </w:tcPr>
          <w:p>
            <w:pPr>
              <w:pStyle w:val="单元格样式2"/>
            </w:pPr>
            <w:r>
              <w:t xml:space="preserve">委员满意度（%）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中国人民政治协商会议河北省新乐市委员会（含所属单位）上年末固定资产金额为203.49万元（详见下表）。本年度拟购置固定资产总额为4.00万元，已按要求列入政府采购预算，详见政府采购预算表。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131中国人民政治协商会议河北省新乐市委员会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203.49</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99.71</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430</w:t>
            </w:r>
          </w:p>
        </w:tc>
        <w:tc>
          <w:tcPr>
            <w:tcW w:w="2835" w:type="dxa"/>
            <w:vAlign w:val="center"/>
          </w:tcPr>
          <w:p>
            <w:pPr>
              <w:pStyle w:val="单元格样式4"/>
            </w:pPr>
            <w:r>
              <w:t xml:space="preserve">103.78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29</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2025-09-09T16:50:49Z</dcterms:created>
  <dcterms:modified xsi:type="dcterms:W3CDTF">2025-09-09T16:50:49Z</dcterms:modified>
</cp:coreProperties>
</file>