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一、中国共产党新乐市委员会办公室本级收支预算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二、新乐市地方志编纂中心本级收支预算</w:t>
      </w:r>
      <w:r>
        <w:tab/>
      </w:r>
      <w:r>
        <w:fldChar w:fldCharType="begin"/>
      </w:r>
      <w:r>
        <w:instrText xml:space="preserve">PAGEREF _Toc_4_4_0000000002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一、中国共产党新乐市委员会办公室本级收支预算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1182.55</w:t>
            </w:r>
          </w:p>
        </w:tc>
        <w:tc>
          <w:tcPr>
            <w:tcW w:w="4535" w:type="dxa"/>
            <w:vAlign w:val="center"/>
          </w:tcPr>
          <w:p>
            <w:pPr>
              <w:pStyle w:val="12"/>
            </w:pPr>
            <w:r>
              <w:t>一、一般公共服务支出</w:t>
            </w:r>
          </w:p>
        </w:tc>
        <w:tc>
          <w:tcPr>
            <w:tcW w:w="2126" w:type="dxa"/>
            <w:vAlign w:val="center"/>
          </w:tcPr>
          <w:p>
            <w:pPr>
              <w:pStyle w:val="11"/>
            </w:pPr>
            <w:r>
              <w:t>985.21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98.69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1182.55</w:t>
            </w:r>
          </w:p>
        </w:tc>
        <w:tc>
          <w:tcPr>
            <w:tcW w:w="4535" w:type="dxa"/>
            <w:vAlign w:val="center"/>
          </w:tcPr>
          <w:p>
            <w:pPr>
              <w:pStyle w:val="14"/>
            </w:pPr>
            <w:r>
              <w:t>本年支出合计</w:t>
            </w:r>
          </w:p>
        </w:tc>
        <w:tc>
          <w:tcPr>
            <w:tcW w:w="2126" w:type="dxa"/>
            <w:vAlign w:val="center"/>
          </w:tcPr>
          <w:p>
            <w:pPr>
              <w:pStyle w:val="15"/>
            </w:pPr>
            <w:r>
              <w:t>1182.55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1182.55</w:t>
            </w:r>
          </w:p>
        </w:tc>
        <w:tc>
          <w:tcPr>
            <w:tcW w:w="4535" w:type="dxa"/>
            <w:vAlign w:val="center"/>
          </w:tcPr>
          <w:p>
            <w:pPr>
              <w:pStyle w:val="14"/>
            </w:pPr>
            <w:r>
              <w:t>支出总计</w:t>
            </w:r>
          </w:p>
        </w:tc>
        <w:tc>
          <w:tcPr>
            <w:tcW w:w="2126" w:type="dxa"/>
            <w:vAlign w:val="center"/>
          </w:tcPr>
          <w:p>
            <w:pPr>
              <w:pStyle w:val="15"/>
            </w:pPr>
            <w:r>
              <w:t>1182.55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1182.55</w:t>
            </w:r>
          </w:p>
        </w:tc>
        <w:tc>
          <w:tcPr>
            <w:tcW w:w="1134" w:type="dxa"/>
            <w:vAlign w:val="center"/>
          </w:tcPr>
          <w:p>
            <w:pPr>
              <w:pStyle w:val="15"/>
            </w:pPr>
            <w:r>
              <w:t>1182.55</w:t>
            </w:r>
          </w:p>
        </w:tc>
        <w:tc>
          <w:tcPr>
            <w:tcW w:w="1134" w:type="dxa"/>
            <w:vAlign w:val="center"/>
          </w:tcPr>
          <w:p>
            <w:pPr>
              <w:pStyle w:val="15"/>
            </w:pPr>
            <w:r>
              <w:t>1182.55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985.21</w:t>
            </w:r>
          </w:p>
        </w:tc>
        <w:tc>
          <w:tcPr>
            <w:tcW w:w="1134" w:type="dxa"/>
            <w:vAlign w:val="center"/>
          </w:tcPr>
          <w:p>
            <w:pPr>
              <w:pStyle w:val="11"/>
            </w:pPr>
            <w:r>
              <w:t>985.21</w:t>
            </w:r>
          </w:p>
        </w:tc>
        <w:tc>
          <w:tcPr>
            <w:tcW w:w="1134" w:type="dxa"/>
            <w:vAlign w:val="center"/>
          </w:tcPr>
          <w:p>
            <w:pPr>
              <w:pStyle w:val="11"/>
            </w:pPr>
            <w:r>
              <w:t>985.21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985.21</w:t>
            </w:r>
          </w:p>
        </w:tc>
        <w:tc>
          <w:tcPr>
            <w:tcW w:w="1134" w:type="dxa"/>
            <w:vAlign w:val="center"/>
          </w:tcPr>
          <w:p>
            <w:pPr>
              <w:pStyle w:val="11"/>
            </w:pPr>
            <w:r>
              <w:t>985.21</w:t>
            </w:r>
          </w:p>
        </w:tc>
        <w:tc>
          <w:tcPr>
            <w:tcW w:w="1134" w:type="dxa"/>
            <w:vAlign w:val="center"/>
          </w:tcPr>
          <w:p>
            <w:pPr>
              <w:pStyle w:val="11"/>
            </w:pPr>
            <w:r>
              <w:t>985.21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735.01</w:t>
            </w:r>
          </w:p>
        </w:tc>
        <w:tc>
          <w:tcPr>
            <w:tcW w:w="1134" w:type="dxa"/>
            <w:vAlign w:val="center"/>
          </w:tcPr>
          <w:p>
            <w:pPr>
              <w:pStyle w:val="11"/>
            </w:pPr>
            <w:r>
              <w:t>735.01</w:t>
            </w:r>
          </w:p>
        </w:tc>
        <w:tc>
          <w:tcPr>
            <w:tcW w:w="1134" w:type="dxa"/>
            <w:vAlign w:val="center"/>
          </w:tcPr>
          <w:p>
            <w:pPr>
              <w:pStyle w:val="11"/>
            </w:pPr>
            <w:r>
              <w:t>735.01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2013102</w:t>
            </w:r>
          </w:p>
        </w:tc>
        <w:tc>
          <w:tcPr>
            <w:tcW w:w="1559" w:type="dxa"/>
            <w:vAlign w:val="center"/>
          </w:tcPr>
          <w:p>
            <w:pPr>
              <w:pStyle w:val="12"/>
            </w:pPr>
            <w:r>
              <w:t>一般行政管理事务</w:t>
            </w:r>
          </w:p>
        </w:tc>
        <w:tc>
          <w:tcPr>
            <w:tcW w:w="1134" w:type="dxa"/>
            <w:vAlign w:val="center"/>
          </w:tcPr>
          <w:p>
            <w:pPr>
              <w:pStyle w:val="11"/>
            </w:pPr>
            <w:r>
              <w:t>250.20</w:t>
            </w:r>
          </w:p>
        </w:tc>
        <w:tc>
          <w:tcPr>
            <w:tcW w:w="1134" w:type="dxa"/>
            <w:vAlign w:val="center"/>
          </w:tcPr>
          <w:p>
            <w:pPr>
              <w:pStyle w:val="11"/>
            </w:pPr>
            <w:r>
              <w:t>250.20</w:t>
            </w:r>
          </w:p>
        </w:tc>
        <w:tc>
          <w:tcPr>
            <w:tcW w:w="1134" w:type="dxa"/>
            <w:vAlign w:val="center"/>
          </w:tcPr>
          <w:p>
            <w:pPr>
              <w:pStyle w:val="11"/>
            </w:pPr>
            <w:r>
              <w:t>250.20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2.30</w:t>
            </w:r>
          </w:p>
        </w:tc>
        <w:tc>
          <w:tcPr>
            <w:tcW w:w="1134" w:type="dxa"/>
            <w:vAlign w:val="center"/>
          </w:tcPr>
          <w:p>
            <w:pPr>
              <w:pStyle w:val="11"/>
            </w:pPr>
            <w:r>
              <w:t>2.30</w:t>
            </w:r>
          </w:p>
        </w:tc>
        <w:tc>
          <w:tcPr>
            <w:tcW w:w="1134" w:type="dxa"/>
            <w:vAlign w:val="center"/>
          </w:tcPr>
          <w:p>
            <w:pPr>
              <w:pStyle w:val="11"/>
            </w:pPr>
            <w:r>
              <w:t>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2.30</w:t>
            </w:r>
          </w:p>
        </w:tc>
        <w:tc>
          <w:tcPr>
            <w:tcW w:w="1134" w:type="dxa"/>
            <w:vAlign w:val="center"/>
          </w:tcPr>
          <w:p>
            <w:pPr>
              <w:pStyle w:val="11"/>
            </w:pPr>
            <w:r>
              <w:t>2.30</w:t>
            </w:r>
          </w:p>
        </w:tc>
        <w:tc>
          <w:tcPr>
            <w:tcW w:w="1134" w:type="dxa"/>
            <w:vAlign w:val="center"/>
          </w:tcPr>
          <w:p>
            <w:pPr>
              <w:pStyle w:val="11"/>
            </w:pPr>
            <w:r>
              <w:t>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2050803</w:t>
            </w:r>
          </w:p>
        </w:tc>
        <w:tc>
          <w:tcPr>
            <w:tcW w:w="1559" w:type="dxa"/>
            <w:vAlign w:val="center"/>
          </w:tcPr>
          <w:p>
            <w:pPr>
              <w:pStyle w:val="12"/>
            </w:pPr>
            <w:r>
              <w:t>培训支出</w:t>
            </w:r>
          </w:p>
        </w:tc>
        <w:tc>
          <w:tcPr>
            <w:tcW w:w="1134" w:type="dxa"/>
            <w:vAlign w:val="center"/>
          </w:tcPr>
          <w:p>
            <w:pPr>
              <w:pStyle w:val="11"/>
            </w:pPr>
            <w:r>
              <w:t>2.30</w:t>
            </w:r>
          </w:p>
        </w:tc>
        <w:tc>
          <w:tcPr>
            <w:tcW w:w="1134" w:type="dxa"/>
            <w:vAlign w:val="center"/>
          </w:tcPr>
          <w:p>
            <w:pPr>
              <w:pStyle w:val="11"/>
            </w:pPr>
            <w:r>
              <w:t>2.30</w:t>
            </w:r>
          </w:p>
        </w:tc>
        <w:tc>
          <w:tcPr>
            <w:tcW w:w="1134" w:type="dxa"/>
            <w:vAlign w:val="center"/>
          </w:tcPr>
          <w:p>
            <w:pPr>
              <w:pStyle w:val="11"/>
            </w:pPr>
            <w:r>
              <w:t>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98.69</w:t>
            </w:r>
          </w:p>
        </w:tc>
        <w:tc>
          <w:tcPr>
            <w:tcW w:w="1134" w:type="dxa"/>
            <w:vAlign w:val="center"/>
          </w:tcPr>
          <w:p>
            <w:pPr>
              <w:pStyle w:val="11"/>
            </w:pPr>
            <w:r>
              <w:t>98.69</w:t>
            </w:r>
          </w:p>
        </w:tc>
        <w:tc>
          <w:tcPr>
            <w:tcW w:w="1134" w:type="dxa"/>
            <w:vAlign w:val="center"/>
          </w:tcPr>
          <w:p>
            <w:pPr>
              <w:pStyle w:val="11"/>
            </w:pPr>
            <w:r>
              <w:t>98.69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92.35</w:t>
            </w:r>
          </w:p>
        </w:tc>
        <w:tc>
          <w:tcPr>
            <w:tcW w:w="1134" w:type="dxa"/>
            <w:vAlign w:val="center"/>
          </w:tcPr>
          <w:p>
            <w:pPr>
              <w:pStyle w:val="11"/>
            </w:pPr>
            <w:r>
              <w:t>92.35</w:t>
            </w:r>
          </w:p>
        </w:tc>
        <w:tc>
          <w:tcPr>
            <w:tcW w:w="1134" w:type="dxa"/>
            <w:vAlign w:val="center"/>
          </w:tcPr>
          <w:p>
            <w:pPr>
              <w:pStyle w:val="11"/>
            </w:pPr>
            <w:r>
              <w:t>92.35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27.32</w:t>
            </w:r>
          </w:p>
        </w:tc>
        <w:tc>
          <w:tcPr>
            <w:tcW w:w="1134" w:type="dxa"/>
            <w:vAlign w:val="center"/>
          </w:tcPr>
          <w:p>
            <w:pPr>
              <w:pStyle w:val="11"/>
            </w:pPr>
            <w:r>
              <w:t>27.32</w:t>
            </w:r>
          </w:p>
        </w:tc>
        <w:tc>
          <w:tcPr>
            <w:tcW w:w="1134" w:type="dxa"/>
            <w:vAlign w:val="center"/>
          </w:tcPr>
          <w:p>
            <w:pPr>
              <w:pStyle w:val="11"/>
            </w:pPr>
            <w:r>
              <w:t>27.32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65.03</w:t>
            </w:r>
          </w:p>
        </w:tc>
        <w:tc>
          <w:tcPr>
            <w:tcW w:w="1134" w:type="dxa"/>
            <w:vAlign w:val="center"/>
          </w:tcPr>
          <w:p>
            <w:pPr>
              <w:pStyle w:val="11"/>
            </w:pPr>
            <w:r>
              <w:t>65.03</w:t>
            </w:r>
          </w:p>
        </w:tc>
        <w:tc>
          <w:tcPr>
            <w:tcW w:w="1134" w:type="dxa"/>
            <w:vAlign w:val="center"/>
          </w:tcPr>
          <w:p>
            <w:pPr>
              <w:pStyle w:val="11"/>
            </w:pPr>
            <w:r>
              <w:t>65.03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3.46</w:t>
            </w:r>
          </w:p>
        </w:tc>
        <w:tc>
          <w:tcPr>
            <w:tcW w:w="1134" w:type="dxa"/>
            <w:vAlign w:val="center"/>
          </w:tcPr>
          <w:p>
            <w:pPr>
              <w:pStyle w:val="11"/>
            </w:pPr>
            <w:r>
              <w:t>3.46</w:t>
            </w:r>
          </w:p>
        </w:tc>
        <w:tc>
          <w:tcPr>
            <w:tcW w:w="1134" w:type="dxa"/>
            <w:vAlign w:val="center"/>
          </w:tcPr>
          <w:p>
            <w:pPr>
              <w:pStyle w:val="11"/>
            </w:pPr>
            <w:r>
              <w:t>3.46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3.46</w:t>
            </w:r>
          </w:p>
        </w:tc>
        <w:tc>
          <w:tcPr>
            <w:tcW w:w="1134" w:type="dxa"/>
            <w:vAlign w:val="center"/>
          </w:tcPr>
          <w:p>
            <w:pPr>
              <w:pStyle w:val="11"/>
            </w:pPr>
            <w:r>
              <w:t>3.46</w:t>
            </w:r>
          </w:p>
        </w:tc>
        <w:tc>
          <w:tcPr>
            <w:tcW w:w="1134" w:type="dxa"/>
            <w:vAlign w:val="center"/>
          </w:tcPr>
          <w:p>
            <w:pPr>
              <w:pStyle w:val="11"/>
            </w:pPr>
            <w:r>
              <w:t>3.46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36.18</w:t>
            </w:r>
          </w:p>
        </w:tc>
        <w:tc>
          <w:tcPr>
            <w:tcW w:w="1134" w:type="dxa"/>
            <w:vAlign w:val="center"/>
          </w:tcPr>
          <w:p>
            <w:pPr>
              <w:pStyle w:val="11"/>
            </w:pPr>
            <w:r>
              <w:t>36.18</w:t>
            </w:r>
          </w:p>
        </w:tc>
        <w:tc>
          <w:tcPr>
            <w:tcW w:w="1134" w:type="dxa"/>
            <w:vAlign w:val="center"/>
          </w:tcPr>
          <w:p>
            <w:pPr>
              <w:pStyle w:val="11"/>
            </w:pPr>
            <w:r>
              <w:t>36.18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36.18</w:t>
            </w:r>
          </w:p>
        </w:tc>
        <w:tc>
          <w:tcPr>
            <w:tcW w:w="1134" w:type="dxa"/>
            <w:vAlign w:val="center"/>
          </w:tcPr>
          <w:p>
            <w:pPr>
              <w:pStyle w:val="11"/>
            </w:pPr>
            <w:r>
              <w:t>36.18</w:t>
            </w:r>
          </w:p>
        </w:tc>
        <w:tc>
          <w:tcPr>
            <w:tcW w:w="1134" w:type="dxa"/>
            <w:vAlign w:val="center"/>
          </w:tcPr>
          <w:p>
            <w:pPr>
              <w:pStyle w:val="11"/>
            </w:pPr>
            <w:r>
              <w:t>36.18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36.18</w:t>
            </w:r>
          </w:p>
        </w:tc>
        <w:tc>
          <w:tcPr>
            <w:tcW w:w="1134" w:type="dxa"/>
            <w:vAlign w:val="center"/>
          </w:tcPr>
          <w:p>
            <w:pPr>
              <w:pStyle w:val="11"/>
            </w:pPr>
            <w:r>
              <w:t>36.18</w:t>
            </w:r>
          </w:p>
        </w:tc>
        <w:tc>
          <w:tcPr>
            <w:tcW w:w="1134" w:type="dxa"/>
            <w:vAlign w:val="center"/>
          </w:tcPr>
          <w:p>
            <w:pPr>
              <w:pStyle w:val="11"/>
            </w:pPr>
            <w:r>
              <w:t>36.18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60.17</w:t>
            </w:r>
          </w:p>
        </w:tc>
        <w:tc>
          <w:tcPr>
            <w:tcW w:w="1134" w:type="dxa"/>
            <w:vAlign w:val="center"/>
          </w:tcPr>
          <w:p>
            <w:pPr>
              <w:pStyle w:val="11"/>
            </w:pPr>
            <w:r>
              <w:t>60.17</w:t>
            </w:r>
          </w:p>
        </w:tc>
        <w:tc>
          <w:tcPr>
            <w:tcW w:w="1134" w:type="dxa"/>
            <w:vAlign w:val="center"/>
          </w:tcPr>
          <w:p>
            <w:pPr>
              <w:pStyle w:val="11"/>
            </w:pPr>
            <w:r>
              <w:t>60.17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60.17</w:t>
            </w:r>
          </w:p>
        </w:tc>
        <w:tc>
          <w:tcPr>
            <w:tcW w:w="1134" w:type="dxa"/>
            <w:vAlign w:val="center"/>
          </w:tcPr>
          <w:p>
            <w:pPr>
              <w:pStyle w:val="11"/>
            </w:pPr>
            <w:r>
              <w:t>60.17</w:t>
            </w:r>
          </w:p>
        </w:tc>
        <w:tc>
          <w:tcPr>
            <w:tcW w:w="1134" w:type="dxa"/>
            <w:vAlign w:val="center"/>
          </w:tcPr>
          <w:p>
            <w:pPr>
              <w:pStyle w:val="11"/>
            </w:pPr>
            <w:r>
              <w:t>60.17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60.17</w:t>
            </w:r>
          </w:p>
        </w:tc>
        <w:tc>
          <w:tcPr>
            <w:tcW w:w="1134" w:type="dxa"/>
            <w:vAlign w:val="center"/>
          </w:tcPr>
          <w:p>
            <w:pPr>
              <w:pStyle w:val="11"/>
            </w:pPr>
            <w:r>
              <w:t>60.17</w:t>
            </w:r>
          </w:p>
        </w:tc>
        <w:tc>
          <w:tcPr>
            <w:tcW w:w="1134" w:type="dxa"/>
            <w:vAlign w:val="center"/>
          </w:tcPr>
          <w:p>
            <w:pPr>
              <w:pStyle w:val="11"/>
            </w:pPr>
            <w:r>
              <w:t>60.17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1182.55</w:t>
            </w:r>
          </w:p>
        </w:tc>
        <w:tc>
          <w:tcPr>
            <w:tcW w:w="1361" w:type="dxa"/>
            <w:vAlign w:val="center"/>
          </w:tcPr>
          <w:p>
            <w:pPr>
              <w:pStyle w:val="15"/>
            </w:pPr>
            <w:r>
              <w:t>922.55</w:t>
            </w:r>
          </w:p>
        </w:tc>
        <w:tc>
          <w:tcPr>
            <w:tcW w:w="1361" w:type="dxa"/>
            <w:vAlign w:val="center"/>
          </w:tcPr>
          <w:p>
            <w:pPr>
              <w:pStyle w:val="15"/>
            </w:pPr>
            <w:r>
              <w:t>260.00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985.21</w:t>
            </w:r>
          </w:p>
        </w:tc>
        <w:tc>
          <w:tcPr>
            <w:tcW w:w="1361" w:type="dxa"/>
            <w:vAlign w:val="center"/>
          </w:tcPr>
          <w:p>
            <w:pPr>
              <w:pStyle w:val="11"/>
            </w:pPr>
            <w:r>
              <w:t>725.21</w:t>
            </w: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985.21</w:t>
            </w:r>
          </w:p>
        </w:tc>
        <w:tc>
          <w:tcPr>
            <w:tcW w:w="1361" w:type="dxa"/>
            <w:vAlign w:val="center"/>
          </w:tcPr>
          <w:p>
            <w:pPr>
              <w:pStyle w:val="11"/>
            </w:pPr>
            <w:r>
              <w:t>725.21</w:t>
            </w: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735.01</w:t>
            </w:r>
          </w:p>
        </w:tc>
        <w:tc>
          <w:tcPr>
            <w:tcW w:w="1361" w:type="dxa"/>
            <w:vAlign w:val="center"/>
          </w:tcPr>
          <w:p>
            <w:pPr>
              <w:pStyle w:val="11"/>
            </w:pPr>
            <w:r>
              <w:t>725.21</w:t>
            </w:r>
          </w:p>
        </w:tc>
        <w:tc>
          <w:tcPr>
            <w:tcW w:w="1361" w:type="dxa"/>
            <w:vAlign w:val="center"/>
          </w:tcPr>
          <w:p>
            <w:pPr>
              <w:pStyle w:val="11"/>
            </w:pPr>
            <w:r>
              <w:t>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2013102</w:t>
            </w:r>
          </w:p>
        </w:tc>
        <w:tc>
          <w:tcPr>
            <w:tcW w:w="4535" w:type="dxa"/>
            <w:vAlign w:val="center"/>
          </w:tcPr>
          <w:p>
            <w:pPr>
              <w:pStyle w:val="12"/>
            </w:pPr>
            <w:r>
              <w:t>一般行政管理事务</w:t>
            </w:r>
          </w:p>
        </w:tc>
        <w:tc>
          <w:tcPr>
            <w:tcW w:w="1361" w:type="dxa"/>
            <w:vAlign w:val="center"/>
          </w:tcPr>
          <w:p>
            <w:pPr>
              <w:pStyle w:val="11"/>
            </w:pPr>
            <w:r>
              <w:t>250.20</w:t>
            </w:r>
          </w:p>
        </w:tc>
        <w:tc>
          <w:tcPr>
            <w:tcW w:w="1361" w:type="dxa"/>
            <w:vAlign w:val="center"/>
          </w:tcPr>
          <w:p>
            <w:pPr>
              <w:pStyle w:val="11"/>
            </w:pPr>
          </w:p>
        </w:tc>
        <w:tc>
          <w:tcPr>
            <w:tcW w:w="1361" w:type="dxa"/>
            <w:vAlign w:val="center"/>
          </w:tcPr>
          <w:p>
            <w:pPr>
              <w:pStyle w:val="11"/>
            </w:pPr>
            <w:r>
              <w:t>250.20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2.30</w:t>
            </w:r>
          </w:p>
        </w:tc>
        <w:tc>
          <w:tcPr>
            <w:tcW w:w="1361" w:type="dxa"/>
            <w:vAlign w:val="center"/>
          </w:tcPr>
          <w:p>
            <w:pPr>
              <w:pStyle w:val="11"/>
            </w:pPr>
            <w:r>
              <w:t>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2.30</w:t>
            </w:r>
          </w:p>
        </w:tc>
        <w:tc>
          <w:tcPr>
            <w:tcW w:w="1361" w:type="dxa"/>
            <w:vAlign w:val="center"/>
          </w:tcPr>
          <w:p>
            <w:pPr>
              <w:pStyle w:val="11"/>
            </w:pPr>
            <w:r>
              <w:t>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2050803</w:t>
            </w:r>
          </w:p>
        </w:tc>
        <w:tc>
          <w:tcPr>
            <w:tcW w:w="4535" w:type="dxa"/>
            <w:vAlign w:val="center"/>
          </w:tcPr>
          <w:p>
            <w:pPr>
              <w:pStyle w:val="12"/>
            </w:pPr>
            <w:r>
              <w:t>培训支出</w:t>
            </w:r>
          </w:p>
        </w:tc>
        <w:tc>
          <w:tcPr>
            <w:tcW w:w="1361" w:type="dxa"/>
            <w:vAlign w:val="center"/>
          </w:tcPr>
          <w:p>
            <w:pPr>
              <w:pStyle w:val="11"/>
            </w:pPr>
            <w:r>
              <w:t>2.30</w:t>
            </w:r>
          </w:p>
        </w:tc>
        <w:tc>
          <w:tcPr>
            <w:tcW w:w="1361" w:type="dxa"/>
            <w:vAlign w:val="center"/>
          </w:tcPr>
          <w:p>
            <w:pPr>
              <w:pStyle w:val="11"/>
            </w:pPr>
            <w:r>
              <w:t>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98.69</w:t>
            </w:r>
          </w:p>
        </w:tc>
        <w:tc>
          <w:tcPr>
            <w:tcW w:w="1361" w:type="dxa"/>
            <w:vAlign w:val="center"/>
          </w:tcPr>
          <w:p>
            <w:pPr>
              <w:pStyle w:val="11"/>
            </w:pPr>
            <w:r>
              <w:t>98.69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92.35</w:t>
            </w:r>
          </w:p>
        </w:tc>
        <w:tc>
          <w:tcPr>
            <w:tcW w:w="1361" w:type="dxa"/>
            <w:vAlign w:val="center"/>
          </w:tcPr>
          <w:p>
            <w:pPr>
              <w:pStyle w:val="11"/>
            </w:pPr>
            <w:r>
              <w:t>92.35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27.32</w:t>
            </w:r>
          </w:p>
        </w:tc>
        <w:tc>
          <w:tcPr>
            <w:tcW w:w="1361" w:type="dxa"/>
            <w:vAlign w:val="center"/>
          </w:tcPr>
          <w:p>
            <w:pPr>
              <w:pStyle w:val="11"/>
            </w:pPr>
            <w:r>
              <w:t>27.32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65.03</w:t>
            </w:r>
          </w:p>
        </w:tc>
        <w:tc>
          <w:tcPr>
            <w:tcW w:w="1361" w:type="dxa"/>
            <w:vAlign w:val="center"/>
          </w:tcPr>
          <w:p>
            <w:pPr>
              <w:pStyle w:val="11"/>
            </w:pPr>
            <w:r>
              <w:t>65.03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2.88</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2.88</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3.46</w:t>
            </w:r>
          </w:p>
        </w:tc>
        <w:tc>
          <w:tcPr>
            <w:tcW w:w="1361" w:type="dxa"/>
            <w:vAlign w:val="center"/>
          </w:tcPr>
          <w:p>
            <w:pPr>
              <w:pStyle w:val="11"/>
            </w:pPr>
            <w:r>
              <w:t>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3.46</w:t>
            </w:r>
          </w:p>
        </w:tc>
        <w:tc>
          <w:tcPr>
            <w:tcW w:w="1361" w:type="dxa"/>
            <w:vAlign w:val="center"/>
          </w:tcPr>
          <w:p>
            <w:pPr>
              <w:pStyle w:val="11"/>
            </w:pPr>
            <w:r>
              <w:t>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36.18</w:t>
            </w:r>
          </w:p>
        </w:tc>
        <w:tc>
          <w:tcPr>
            <w:tcW w:w="1361" w:type="dxa"/>
            <w:vAlign w:val="center"/>
          </w:tcPr>
          <w:p>
            <w:pPr>
              <w:pStyle w:val="11"/>
            </w:pPr>
            <w:r>
              <w:t>36.18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36.18</w:t>
            </w:r>
          </w:p>
        </w:tc>
        <w:tc>
          <w:tcPr>
            <w:tcW w:w="1361" w:type="dxa"/>
            <w:vAlign w:val="center"/>
          </w:tcPr>
          <w:p>
            <w:pPr>
              <w:pStyle w:val="11"/>
            </w:pPr>
            <w:r>
              <w:t>36.18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36.18</w:t>
            </w:r>
          </w:p>
        </w:tc>
        <w:tc>
          <w:tcPr>
            <w:tcW w:w="1361" w:type="dxa"/>
            <w:vAlign w:val="center"/>
          </w:tcPr>
          <w:p>
            <w:pPr>
              <w:pStyle w:val="11"/>
            </w:pPr>
            <w:r>
              <w:t>36.18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60.17</w:t>
            </w:r>
          </w:p>
        </w:tc>
        <w:tc>
          <w:tcPr>
            <w:tcW w:w="1361" w:type="dxa"/>
            <w:vAlign w:val="center"/>
          </w:tcPr>
          <w:p>
            <w:pPr>
              <w:pStyle w:val="11"/>
            </w:pPr>
            <w:r>
              <w:t>60.17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60.17</w:t>
            </w:r>
          </w:p>
        </w:tc>
        <w:tc>
          <w:tcPr>
            <w:tcW w:w="1361" w:type="dxa"/>
            <w:vAlign w:val="center"/>
          </w:tcPr>
          <w:p>
            <w:pPr>
              <w:pStyle w:val="11"/>
            </w:pPr>
            <w:r>
              <w:t>60.17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60.17</w:t>
            </w:r>
          </w:p>
        </w:tc>
        <w:tc>
          <w:tcPr>
            <w:tcW w:w="1361" w:type="dxa"/>
            <w:vAlign w:val="center"/>
          </w:tcPr>
          <w:p>
            <w:pPr>
              <w:pStyle w:val="11"/>
            </w:pPr>
            <w:r>
              <w:t>60.17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1182.55</w:t>
            </w:r>
          </w:p>
        </w:tc>
        <w:tc>
          <w:tcPr>
            <w:tcW w:w="3402" w:type="dxa"/>
            <w:vAlign w:val="center"/>
          </w:tcPr>
          <w:p>
            <w:pPr>
              <w:pStyle w:val="12"/>
            </w:pPr>
            <w:r>
              <w:t>一、一般公共服务支出</w:t>
            </w:r>
          </w:p>
        </w:tc>
        <w:tc>
          <w:tcPr>
            <w:tcW w:w="1474" w:type="dxa"/>
            <w:vAlign w:val="center"/>
          </w:tcPr>
          <w:p>
            <w:pPr>
              <w:pStyle w:val="11"/>
            </w:pPr>
            <w:r>
              <w:t>985.21</w:t>
            </w:r>
          </w:p>
        </w:tc>
        <w:tc>
          <w:tcPr>
            <w:tcW w:w="1474" w:type="dxa"/>
            <w:vAlign w:val="center"/>
          </w:tcPr>
          <w:p>
            <w:pPr>
              <w:pStyle w:val="11"/>
            </w:pPr>
            <w:r>
              <w:t>985.21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2.30</w:t>
            </w:r>
          </w:p>
        </w:tc>
        <w:tc>
          <w:tcPr>
            <w:tcW w:w="1474" w:type="dxa"/>
            <w:vAlign w:val="center"/>
          </w:tcPr>
          <w:p>
            <w:pPr>
              <w:pStyle w:val="11"/>
            </w:pPr>
            <w:r>
              <w:t>2.30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98.69</w:t>
            </w:r>
          </w:p>
        </w:tc>
        <w:tc>
          <w:tcPr>
            <w:tcW w:w="1474" w:type="dxa"/>
            <w:vAlign w:val="center"/>
          </w:tcPr>
          <w:p>
            <w:pPr>
              <w:pStyle w:val="11"/>
            </w:pPr>
            <w:r>
              <w:t>98.69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36.18</w:t>
            </w:r>
          </w:p>
        </w:tc>
        <w:tc>
          <w:tcPr>
            <w:tcW w:w="1474" w:type="dxa"/>
            <w:vAlign w:val="center"/>
          </w:tcPr>
          <w:p>
            <w:pPr>
              <w:pStyle w:val="11"/>
            </w:pPr>
            <w:r>
              <w:t>36.18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60.17</w:t>
            </w:r>
          </w:p>
        </w:tc>
        <w:tc>
          <w:tcPr>
            <w:tcW w:w="1474" w:type="dxa"/>
            <w:vAlign w:val="center"/>
          </w:tcPr>
          <w:p>
            <w:pPr>
              <w:pStyle w:val="11"/>
            </w:pPr>
            <w:r>
              <w:t>60.17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1182.55</w:t>
            </w:r>
          </w:p>
        </w:tc>
        <w:tc>
          <w:tcPr>
            <w:tcW w:w="3402" w:type="dxa"/>
            <w:vAlign w:val="center"/>
          </w:tcPr>
          <w:p>
            <w:pPr>
              <w:pStyle w:val="14"/>
            </w:pPr>
            <w:r>
              <w:t>本年支出合计</w:t>
            </w:r>
          </w:p>
        </w:tc>
        <w:tc>
          <w:tcPr>
            <w:tcW w:w="1474" w:type="dxa"/>
            <w:vAlign w:val="center"/>
          </w:tcPr>
          <w:p>
            <w:pPr>
              <w:pStyle w:val="15"/>
            </w:pPr>
            <w:r>
              <w:t>1182.55</w:t>
            </w:r>
          </w:p>
        </w:tc>
        <w:tc>
          <w:tcPr>
            <w:tcW w:w="1474" w:type="dxa"/>
            <w:vAlign w:val="center"/>
          </w:tcPr>
          <w:p>
            <w:pPr>
              <w:pStyle w:val="15"/>
            </w:pPr>
            <w:r>
              <w:t>1182.55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1182.55</w:t>
            </w:r>
          </w:p>
        </w:tc>
        <w:tc>
          <w:tcPr>
            <w:tcW w:w="3402" w:type="dxa"/>
            <w:vAlign w:val="center"/>
          </w:tcPr>
          <w:p>
            <w:pPr>
              <w:pStyle w:val="14"/>
            </w:pPr>
            <w:r>
              <w:t>支出总计</w:t>
            </w:r>
          </w:p>
        </w:tc>
        <w:tc>
          <w:tcPr>
            <w:tcW w:w="1474" w:type="dxa"/>
            <w:vAlign w:val="center"/>
          </w:tcPr>
          <w:p>
            <w:pPr>
              <w:pStyle w:val="15"/>
            </w:pPr>
            <w:r>
              <w:t>1182.55</w:t>
            </w:r>
          </w:p>
        </w:tc>
        <w:tc>
          <w:tcPr>
            <w:tcW w:w="1474" w:type="dxa"/>
            <w:vAlign w:val="center"/>
          </w:tcPr>
          <w:p>
            <w:pPr>
              <w:pStyle w:val="15"/>
            </w:pPr>
            <w:r>
              <w:t>1182.55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1182.55</w:t>
            </w:r>
          </w:p>
        </w:tc>
        <w:tc>
          <w:tcPr>
            <w:tcW w:w="2551" w:type="dxa"/>
            <w:vAlign w:val="center"/>
          </w:tcPr>
          <w:p>
            <w:pPr>
              <w:pStyle w:val="15"/>
            </w:pPr>
            <w:r>
              <w:t>922.55</w:t>
            </w:r>
          </w:p>
        </w:tc>
        <w:tc>
          <w:tcPr>
            <w:tcW w:w="2551" w:type="dxa"/>
            <w:vAlign w:val="center"/>
          </w:tcPr>
          <w:p>
            <w:pPr>
              <w:pStyle w:val="15"/>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985.21</w:t>
            </w:r>
          </w:p>
        </w:tc>
        <w:tc>
          <w:tcPr>
            <w:tcW w:w="2551" w:type="dxa"/>
            <w:vAlign w:val="center"/>
          </w:tcPr>
          <w:p>
            <w:pPr>
              <w:pStyle w:val="11"/>
            </w:pPr>
            <w:r>
              <w:t>725.21</w:t>
            </w:r>
          </w:p>
        </w:tc>
        <w:tc>
          <w:tcPr>
            <w:tcW w:w="2551" w:type="dxa"/>
            <w:vAlign w:val="center"/>
          </w:tcPr>
          <w:p>
            <w:pPr>
              <w:pStyle w:val="11"/>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985.21</w:t>
            </w:r>
          </w:p>
        </w:tc>
        <w:tc>
          <w:tcPr>
            <w:tcW w:w="2551" w:type="dxa"/>
            <w:vAlign w:val="center"/>
          </w:tcPr>
          <w:p>
            <w:pPr>
              <w:pStyle w:val="11"/>
            </w:pPr>
            <w:r>
              <w:t>725.21</w:t>
            </w:r>
          </w:p>
        </w:tc>
        <w:tc>
          <w:tcPr>
            <w:tcW w:w="2551" w:type="dxa"/>
            <w:vAlign w:val="center"/>
          </w:tcPr>
          <w:p>
            <w:pPr>
              <w:pStyle w:val="11"/>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735.01</w:t>
            </w:r>
          </w:p>
        </w:tc>
        <w:tc>
          <w:tcPr>
            <w:tcW w:w="2551" w:type="dxa"/>
            <w:vAlign w:val="center"/>
          </w:tcPr>
          <w:p>
            <w:pPr>
              <w:pStyle w:val="11"/>
            </w:pPr>
            <w:r>
              <w:t>725.21</w:t>
            </w:r>
          </w:p>
        </w:tc>
        <w:tc>
          <w:tcPr>
            <w:tcW w:w="2551" w:type="dxa"/>
            <w:vAlign w:val="center"/>
          </w:tcPr>
          <w:p>
            <w:pPr>
              <w:pStyle w:val="11"/>
            </w:pPr>
            <w:r>
              <w:t>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2013102</w:t>
            </w:r>
          </w:p>
        </w:tc>
        <w:tc>
          <w:tcPr>
            <w:tcW w:w="4535" w:type="dxa"/>
            <w:vAlign w:val="center"/>
          </w:tcPr>
          <w:p>
            <w:pPr>
              <w:pStyle w:val="12"/>
            </w:pPr>
            <w:r>
              <w:t>一般行政管理事务</w:t>
            </w:r>
          </w:p>
        </w:tc>
        <w:tc>
          <w:tcPr>
            <w:tcW w:w="2551" w:type="dxa"/>
            <w:vAlign w:val="center"/>
          </w:tcPr>
          <w:p>
            <w:pPr>
              <w:pStyle w:val="11"/>
            </w:pPr>
            <w:r>
              <w:t>250.20</w:t>
            </w:r>
          </w:p>
        </w:tc>
        <w:tc>
          <w:tcPr>
            <w:tcW w:w="2551" w:type="dxa"/>
            <w:vAlign w:val="center"/>
          </w:tcPr>
          <w:p>
            <w:pPr>
              <w:pStyle w:val="11"/>
            </w:pPr>
          </w:p>
        </w:tc>
        <w:tc>
          <w:tcPr>
            <w:tcW w:w="2551" w:type="dxa"/>
            <w:vAlign w:val="center"/>
          </w:tcPr>
          <w:p>
            <w:pPr>
              <w:pStyle w:val="11"/>
            </w:pPr>
            <w:r>
              <w:t>250.20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2050803</w:t>
            </w:r>
          </w:p>
        </w:tc>
        <w:tc>
          <w:tcPr>
            <w:tcW w:w="4535" w:type="dxa"/>
            <w:vAlign w:val="center"/>
          </w:tcPr>
          <w:p>
            <w:pPr>
              <w:pStyle w:val="12"/>
            </w:pPr>
            <w:r>
              <w:t>培训支出</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98.69</w:t>
            </w:r>
          </w:p>
        </w:tc>
        <w:tc>
          <w:tcPr>
            <w:tcW w:w="2551" w:type="dxa"/>
            <w:vAlign w:val="center"/>
          </w:tcPr>
          <w:p>
            <w:pPr>
              <w:pStyle w:val="11"/>
            </w:pPr>
            <w:r>
              <w:t>98.69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92.35</w:t>
            </w:r>
          </w:p>
        </w:tc>
        <w:tc>
          <w:tcPr>
            <w:tcW w:w="2551" w:type="dxa"/>
            <w:vAlign w:val="center"/>
          </w:tcPr>
          <w:p>
            <w:pPr>
              <w:pStyle w:val="11"/>
            </w:pPr>
            <w:r>
              <w:t>92.35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27.32</w:t>
            </w:r>
          </w:p>
        </w:tc>
        <w:tc>
          <w:tcPr>
            <w:tcW w:w="2551" w:type="dxa"/>
            <w:vAlign w:val="center"/>
          </w:tcPr>
          <w:p>
            <w:pPr>
              <w:pStyle w:val="11"/>
            </w:pPr>
            <w:r>
              <w:t>27.32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65.03</w:t>
            </w:r>
          </w:p>
        </w:tc>
        <w:tc>
          <w:tcPr>
            <w:tcW w:w="2551" w:type="dxa"/>
            <w:vAlign w:val="center"/>
          </w:tcPr>
          <w:p>
            <w:pPr>
              <w:pStyle w:val="11"/>
            </w:pPr>
            <w:r>
              <w:t>65.03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2.88</w:t>
            </w:r>
          </w:p>
        </w:tc>
        <w:tc>
          <w:tcPr>
            <w:tcW w:w="2551" w:type="dxa"/>
            <w:vAlign w:val="center"/>
          </w:tcPr>
          <w:p>
            <w:pPr>
              <w:pStyle w:val="11"/>
            </w:pPr>
            <w:r>
              <w:t>2.88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2.88</w:t>
            </w:r>
          </w:p>
        </w:tc>
        <w:tc>
          <w:tcPr>
            <w:tcW w:w="2551" w:type="dxa"/>
            <w:vAlign w:val="center"/>
          </w:tcPr>
          <w:p>
            <w:pPr>
              <w:pStyle w:val="11"/>
            </w:pPr>
            <w:r>
              <w:t>2.88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3.46</w:t>
            </w:r>
          </w:p>
        </w:tc>
        <w:tc>
          <w:tcPr>
            <w:tcW w:w="2551" w:type="dxa"/>
            <w:vAlign w:val="center"/>
          </w:tcPr>
          <w:p>
            <w:pPr>
              <w:pStyle w:val="11"/>
            </w:pPr>
            <w:r>
              <w:t>3.46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3.46</w:t>
            </w:r>
          </w:p>
        </w:tc>
        <w:tc>
          <w:tcPr>
            <w:tcW w:w="2551" w:type="dxa"/>
            <w:vAlign w:val="center"/>
          </w:tcPr>
          <w:p>
            <w:pPr>
              <w:pStyle w:val="11"/>
            </w:pPr>
            <w:r>
              <w:t>3.46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36.18</w:t>
            </w:r>
          </w:p>
        </w:tc>
        <w:tc>
          <w:tcPr>
            <w:tcW w:w="2551" w:type="dxa"/>
            <w:vAlign w:val="center"/>
          </w:tcPr>
          <w:p>
            <w:pPr>
              <w:pStyle w:val="11"/>
            </w:pPr>
            <w:r>
              <w:t>36.18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36.18</w:t>
            </w:r>
          </w:p>
        </w:tc>
        <w:tc>
          <w:tcPr>
            <w:tcW w:w="2551" w:type="dxa"/>
            <w:vAlign w:val="center"/>
          </w:tcPr>
          <w:p>
            <w:pPr>
              <w:pStyle w:val="11"/>
            </w:pPr>
            <w:r>
              <w:t>36.18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36.18</w:t>
            </w:r>
          </w:p>
        </w:tc>
        <w:tc>
          <w:tcPr>
            <w:tcW w:w="2551" w:type="dxa"/>
            <w:vAlign w:val="center"/>
          </w:tcPr>
          <w:p>
            <w:pPr>
              <w:pStyle w:val="11"/>
            </w:pPr>
            <w:r>
              <w:t>36.18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60.17</w:t>
            </w:r>
          </w:p>
        </w:tc>
        <w:tc>
          <w:tcPr>
            <w:tcW w:w="2551" w:type="dxa"/>
            <w:vAlign w:val="center"/>
          </w:tcPr>
          <w:p>
            <w:pPr>
              <w:pStyle w:val="11"/>
            </w:pPr>
            <w:r>
              <w:t>60.17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60.17</w:t>
            </w:r>
          </w:p>
        </w:tc>
        <w:tc>
          <w:tcPr>
            <w:tcW w:w="2551" w:type="dxa"/>
            <w:vAlign w:val="center"/>
          </w:tcPr>
          <w:p>
            <w:pPr>
              <w:pStyle w:val="11"/>
            </w:pPr>
            <w:r>
              <w:t>60.17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60.17</w:t>
            </w:r>
          </w:p>
        </w:tc>
        <w:tc>
          <w:tcPr>
            <w:tcW w:w="2551" w:type="dxa"/>
            <w:vAlign w:val="center"/>
          </w:tcPr>
          <w:p>
            <w:pPr>
              <w:pStyle w:val="11"/>
            </w:pPr>
            <w:r>
              <w:t>60.17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922.55</w:t>
            </w:r>
          </w:p>
        </w:tc>
        <w:tc>
          <w:tcPr>
            <w:tcW w:w="2551" w:type="dxa"/>
            <w:vAlign w:val="center"/>
          </w:tcPr>
          <w:p>
            <w:pPr>
              <w:pStyle w:val="15"/>
            </w:pPr>
            <w:r>
              <w:t>676.99</w:t>
            </w:r>
          </w:p>
        </w:tc>
        <w:tc>
          <w:tcPr>
            <w:tcW w:w="2551" w:type="dxa"/>
            <w:vAlign w:val="center"/>
          </w:tcPr>
          <w:p>
            <w:pPr>
              <w:pStyle w:val="15"/>
            </w:pPr>
            <w:r>
              <w:t>245.56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646.79</w:t>
            </w:r>
          </w:p>
        </w:tc>
        <w:tc>
          <w:tcPr>
            <w:tcW w:w="2551" w:type="dxa"/>
            <w:vAlign w:val="center"/>
          </w:tcPr>
          <w:p>
            <w:pPr>
              <w:pStyle w:val="11"/>
            </w:pPr>
            <w:r>
              <w:t>646.79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238.04</w:t>
            </w:r>
          </w:p>
        </w:tc>
        <w:tc>
          <w:tcPr>
            <w:tcW w:w="2551" w:type="dxa"/>
            <w:vAlign w:val="center"/>
          </w:tcPr>
          <w:p>
            <w:pPr>
              <w:pStyle w:val="11"/>
            </w:pPr>
            <w:r>
              <w:t>238.04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83.92</w:t>
            </w:r>
          </w:p>
        </w:tc>
        <w:tc>
          <w:tcPr>
            <w:tcW w:w="2551" w:type="dxa"/>
            <w:vAlign w:val="center"/>
          </w:tcPr>
          <w:p>
            <w:pPr>
              <w:pStyle w:val="11"/>
            </w:pPr>
            <w:r>
              <w:t>83.92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62.59</w:t>
            </w:r>
          </w:p>
        </w:tc>
        <w:tc>
          <w:tcPr>
            <w:tcW w:w="2551" w:type="dxa"/>
            <w:vAlign w:val="center"/>
          </w:tcPr>
          <w:p>
            <w:pPr>
              <w:pStyle w:val="11"/>
            </w:pPr>
            <w:r>
              <w:t>62.59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95.96</w:t>
            </w:r>
          </w:p>
        </w:tc>
        <w:tc>
          <w:tcPr>
            <w:tcW w:w="2551" w:type="dxa"/>
            <w:vAlign w:val="center"/>
          </w:tcPr>
          <w:p>
            <w:pPr>
              <w:pStyle w:val="11"/>
            </w:pPr>
            <w:r>
              <w:t>95.96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65.03</w:t>
            </w:r>
          </w:p>
        </w:tc>
        <w:tc>
          <w:tcPr>
            <w:tcW w:w="2551" w:type="dxa"/>
            <w:vAlign w:val="center"/>
          </w:tcPr>
          <w:p>
            <w:pPr>
              <w:pStyle w:val="11"/>
            </w:pPr>
            <w:r>
              <w:t>65.03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36.18</w:t>
            </w:r>
          </w:p>
        </w:tc>
        <w:tc>
          <w:tcPr>
            <w:tcW w:w="2551" w:type="dxa"/>
            <w:vAlign w:val="center"/>
          </w:tcPr>
          <w:p>
            <w:pPr>
              <w:pStyle w:val="11"/>
            </w:pPr>
            <w:r>
              <w:t>36.18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3.46</w:t>
            </w:r>
          </w:p>
        </w:tc>
        <w:tc>
          <w:tcPr>
            <w:tcW w:w="2551" w:type="dxa"/>
            <w:vAlign w:val="center"/>
          </w:tcPr>
          <w:p>
            <w:pPr>
              <w:pStyle w:val="11"/>
            </w:pPr>
            <w:r>
              <w:t>3.46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60.17</w:t>
            </w:r>
          </w:p>
        </w:tc>
        <w:tc>
          <w:tcPr>
            <w:tcW w:w="2551" w:type="dxa"/>
            <w:vAlign w:val="center"/>
          </w:tcPr>
          <w:p>
            <w:pPr>
              <w:pStyle w:val="11"/>
            </w:pPr>
            <w:r>
              <w:t>60.17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1.44</w:t>
            </w:r>
          </w:p>
        </w:tc>
        <w:tc>
          <w:tcPr>
            <w:tcW w:w="2551" w:type="dxa"/>
            <w:vAlign w:val="center"/>
          </w:tcPr>
          <w:p>
            <w:pPr>
              <w:pStyle w:val="11"/>
            </w:pPr>
            <w:r>
              <w:t>1.44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234.56</w:t>
            </w:r>
          </w:p>
        </w:tc>
        <w:tc>
          <w:tcPr>
            <w:tcW w:w="2551" w:type="dxa"/>
            <w:vAlign w:val="center"/>
          </w:tcPr>
          <w:p>
            <w:pPr>
              <w:pStyle w:val="11"/>
            </w:pPr>
          </w:p>
        </w:tc>
        <w:tc>
          <w:tcPr>
            <w:tcW w:w="2551" w:type="dxa"/>
            <w:vAlign w:val="center"/>
          </w:tcPr>
          <w:p>
            <w:pPr>
              <w:pStyle w:val="11"/>
            </w:pPr>
            <w:r>
              <w:t>234.56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51.30</w:t>
            </w:r>
          </w:p>
        </w:tc>
        <w:tc>
          <w:tcPr>
            <w:tcW w:w="2551" w:type="dxa"/>
            <w:vAlign w:val="center"/>
          </w:tcPr>
          <w:p>
            <w:pPr>
              <w:pStyle w:val="11"/>
            </w:pPr>
          </w:p>
        </w:tc>
        <w:tc>
          <w:tcPr>
            <w:tcW w:w="2551" w:type="dxa"/>
            <w:vAlign w:val="center"/>
          </w:tcPr>
          <w:p>
            <w:pPr>
              <w:pStyle w:val="11"/>
            </w:pPr>
            <w:r>
              <w:t>51.30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30.50</w:t>
            </w:r>
          </w:p>
        </w:tc>
        <w:tc>
          <w:tcPr>
            <w:tcW w:w="2551" w:type="dxa"/>
            <w:vAlign w:val="center"/>
          </w:tcPr>
          <w:p>
            <w:pPr>
              <w:pStyle w:val="11"/>
            </w:pPr>
          </w:p>
        </w:tc>
        <w:tc>
          <w:tcPr>
            <w:tcW w:w="2551" w:type="dxa"/>
            <w:vAlign w:val="center"/>
          </w:tcPr>
          <w:p>
            <w:pPr>
              <w:pStyle w:val="11"/>
            </w:pPr>
            <w:r>
              <w:t>30.50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29.30</w:t>
            </w:r>
          </w:p>
        </w:tc>
        <w:tc>
          <w:tcPr>
            <w:tcW w:w="2551" w:type="dxa"/>
            <w:vAlign w:val="center"/>
          </w:tcPr>
          <w:p>
            <w:pPr>
              <w:pStyle w:val="11"/>
            </w:pPr>
          </w:p>
        </w:tc>
        <w:tc>
          <w:tcPr>
            <w:tcW w:w="2551" w:type="dxa"/>
            <w:vAlign w:val="center"/>
          </w:tcPr>
          <w:p>
            <w:pPr>
              <w:pStyle w:val="11"/>
            </w:pPr>
            <w:r>
              <w:t>29.30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4.10</w:t>
            </w:r>
          </w:p>
        </w:tc>
        <w:tc>
          <w:tcPr>
            <w:tcW w:w="2551" w:type="dxa"/>
            <w:vAlign w:val="center"/>
          </w:tcPr>
          <w:p>
            <w:pPr>
              <w:pStyle w:val="11"/>
            </w:pPr>
          </w:p>
        </w:tc>
        <w:tc>
          <w:tcPr>
            <w:tcW w:w="2551" w:type="dxa"/>
            <w:vAlign w:val="center"/>
          </w:tcPr>
          <w:p>
            <w:pPr>
              <w:pStyle w:val="11"/>
            </w:pPr>
            <w:r>
              <w:t>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4.54</w:t>
            </w:r>
          </w:p>
        </w:tc>
        <w:tc>
          <w:tcPr>
            <w:tcW w:w="2551" w:type="dxa"/>
            <w:vAlign w:val="center"/>
          </w:tcPr>
          <w:p>
            <w:pPr>
              <w:pStyle w:val="11"/>
            </w:pPr>
          </w:p>
        </w:tc>
        <w:tc>
          <w:tcPr>
            <w:tcW w:w="2551" w:type="dxa"/>
            <w:vAlign w:val="center"/>
          </w:tcPr>
          <w:p>
            <w:pPr>
              <w:pStyle w:val="11"/>
            </w:pPr>
            <w:r>
              <w:t>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5.31</w:t>
            </w:r>
          </w:p>
        </w:tc>
        <w:tc>
          <w:tcPr>
            <w:tcW w:w="2551" w:type="dxa"/>
            <w:vAlign w:val="center"/>
          </w:tcPr>
          <w:p>
            <w:pPr>
              <w:pStyle w:val="11"/>
            </w:pPr>
          </w:p>
        </w:tc>
        <w:tc>
          <w:tcPr>
            <w:tcW w:w="2551" w:type="dxa"/>
            <w:vAlign w:val="center"/>
          </w:tcPr>
          <w:p>
            <w:pPr>
              <w:pStyle w:val="11"/>
            </w:pPr>
            <w:r>
              <w:t>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16.80</w:t>
            </w:r>
          </w:p>
        </w:tc>
        <w:tc>
          <w:tcPr>
            <w:tcW w:w="2551" w:type="dxa"/>
            <w:vAlign w:val="center"/>
          </w:tcPr>
          <w:p>
            <w:pPr>
              <w:pStyle w:val="11"/>
            </w:pPr>
          </w:p>
        </w:tc>
        <w:tc>
          <w:tcPr>
            <w:tcW w:w="2551" w:type="dxa"/>
            <w:vAlign w:val="center"/>
          </w:tcPr>
          <w:p>
            <w:pPr>
              <w:pStyle w:val="11"/>
            </w:pPr>
            <w:r>
              <w:t>16.80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21.59</w:t>
            </w:r>
          </w:p>
        </w:tc>
        <w:tc>
          <w:tcPr>
            <w:tcW w:w="2551" w:type="dxa"/>
            <w:vAlign w:val="center"/>
          </w:tcPr>
          <w:p>
            <w:pPr>
              <w:pStyle w:val="11"/>
            </w:pPr>
          </w:p>
        </w:tc>
        <w:tc>
          <w:tcPr>
            <w:tcW w:w="2551" w:type="dxa"/>
            <w:vAlign w:val="center"/>
          </w:tcPr>
          <w:p>
            <w:pPr>
              <w:pStyle w:val="11"/>
            </w:pPr>
            <w:r>
              <w:t>21.59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6.32</w:t>
            </w:r>
          </w:p>
        </w:tc>
        <w:tc>
          <w:tcPr>
            <w:tcW w:w="2551" w:type="dxa"/>
            <w:vAlign w:val="center"/>
          </w:tcPr>
          <w:p>
            <w:pPr>
              <w:pStyle w:val="11"/>
            </w:pPr>
          </w:p>
        </w:tc>
        <w:tc>
          <w:tcPr>
            <w:tcW w:w="2551" w:type="dxa"/>
            <w:vAlign w:val="center"/>
          </w:tcPr>
          <w:p>
            <w:pPr>
              <w:pStyle w:val="11"/>
            </w:pPr>
            <w:r>
              <w:t>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30.20</w:t>
            </w:r>
          </w:p>
        </w:tc>
        <w:tc>
          <w:tcPr>
            <w:tcW w:w="2551" w:type="dxa"/>
            <w:vAlign w:val="center"/>
          </w:tcPr>
          <w:p>
            <w:pPr>
              <w:pStyle w:val="11"/>
            </w:pPr>
            <w:r>
              <w:t>30.20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27.32</w:t>
            </w:r>
          </w:p>
        </w:tc>
        <w:tc>
          <w:tcPr>
            <w:tcW w:w="2551" w:type="dxa"/>
            <w:vAlign w:val="center"/>
          </w:tcPr>
          <w:p>
            <w:pPr>
              <w:pStyle w:val="11"/>
            </w:pPr>
            <w:r>
              <w:t>27.32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2.88</w:t>
            </w:r>
          </w:p>
        </w:tc>
        <w:tc>
          <w:tcPr>
            <w:tcW w:w="2551" w:type="dxa"/>
            <w:vAlign w:val="center"/>
          </w:tcPr>
          <w:p>
            <w:pPr>
              <w:pStyle w:val="11"/>
            </w:pPr>
            <w:r>
              <w:t>2.88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18.30</w:t>
            </w:r>
          </w:p>
        </w:tc>
        <w:tc>
          <w:tcPr>
            <w:tcW w:w="2381" w:type="dxa"/>
            <w:vAlign w:val="center"/>
          </w:tcPr>
          <w:p>
            <w:pPr>
              <w:pStyle w:val="15"/>
            </w:pPr>
            <w:r>
              <w:t>18.30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16.80</w:t>
            </w:r>
          </w:p>
        </w:tc>
        <w:tc>
          <w:tcPr>
            <w:tcW w:w="2381" w:type="dxa"/>
            <w:vAlign w:val="center"/>
          </w:tcPr>
          <w:p>
            <w:pPr>
              <w:pStyle w:val="11"/>
            </w:pPr>
            <w:r>
              <w:t>16.80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16.80</w:t>
            </w:r>
          </w:p>
        </w:tc>
        <w:tc>
          <w:tcPr>
            <w:tcW w:w="2381" w:type="dxa"/>
            <w:vAlign w:val="center"/>
          </w:tcPr>
          <w:p>
            <w:pPr>
              <w:pStyle w:val="11"/>
            </w:pPr>
            <w:r>
              <w:t>16.80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中国共产党新乐市委员会办公室本级2025年单位预算信息公开情况说明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按照《中华人民共和国预算法》、《地方预决算公开操作规程》和《关于进一步推进预算公开工作的实施意见》规定，现将中国共产党新乐市委员会办公室本级2025年单位预算公开如下：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根据《中共新乐市委办公室职能配置、内设机构和人员编制规定》，中国共产党新乐市委员会办公室的主要职责是： </w:t>
      </w:r>
    </w:p>
    <w:p>
      <w:pPr>
        <w:pStyle w:val="17"/>
      </w:pPr>
      <w:r>
        <w:t>（1）负责推动党中央和省委、石家庄市委以及市委决策部署的落实，按照市委要求协调有关方面开展工作，承担市委运行保障具体事务。</w:t>
      </w:r>
    </w:p>
    <w:p>
      <w:pPr>
        <w:pStyle w:val="17"/>
      </w:pPr>
      <w:r>
        <w:t>（2）负责市委和市委办公室文件、市委有关领导讲话的起草、修改等工作。</w:t>
      </w:r>
    </w:p>
    <w:p>
      <w:pPr>
        <w:pStyle w:val="17"/>
      </w:pPr>
      <w:r>
        <w:t>（3）围绕党中央和省委、石家庄市委以及市委总体工作部署、中心工作、重点工作、重大问题，独立或协同有关部门开展调查研究，提出意见、建议或对策，供市委决策参考；组织、协调、指导全市的调查研究工作；收集、处理、上报、编发党委信息，反映动态；负责社情民意的搜集、整理和编报工作。</w:t>
      </w:r>
    </w:p>
    <w:p>
      <w:pPr>
        <w:pStyle w:val="17"/>
      </w:pPr>
      <w:r>
        <w:t>（4）负责市委全会、市委常委会议和市委其他重要会议的会务工作；负责市委领导参加重大活动和日常工作活动的组织安排；承担市委值班工作；负责编写市委大事记。</w:t>
      </w:r>
    </w:p>
    <w:p>
      <w:pPr>
        <w:pStyle w:val="17"/>
      </w:pPr>
      <w:r>
        <w:t>（5）承担市委履行全面从严治党主体责任相关工作的谋划、部署、督导、推动和落实；负责统筹协调和督促指导全市党务公开工作。</w:t>
      </w:r>
    </w:p>
    <w:p>
      <w:pPr>
        <w:pStyle w:val="17"/>
      </w:pPr>
      <w:r>
        <w:t>（6）负责党中央和省委、石家庄市委以及市委重大决策、重要工作部署贯彻落实的督促检查工作；负责党中央和省委、石家庄市委以及市委领导批示指示事项的督办落实反馈工作；统筹协调全市督查检查考核工作。</w:t>
      </w:r>
    </w:p>
    <w:p>
      <w:pPr>
        <w:pStyle w:val="17"/>
      </w:pPr>
      <w:r>
        <w:t>（7）负责市委日常文书处理；负责市委文件和市委办公室代市委行文的审核工作；负责市委制定规范性文件的服务工作和市委规范性文件向石家庄市委报送备案工作；负责为市委领导提供法律方面的服务工作。</w:t>
      </w:r>
    </w:p>
    <w:p>
      <w:pPr>
        <w:pStyle w:val="17"/>
      </w:pPr>
      <w:r>
        <w:t>（8）负责机要保密工作，做好省委省政府、石家庄市委市政府和全市党政军领导机关及要害部门核心机密的传递工作；承担市委保密委员会和市密码工作领导小组的日常工作。</w:t>
      </w:r>
    </w:p>
    <w:p>
      <w:pPr>
        <w:pStyle w:val="17"/>
      </w:pPr>
      <w:r>
        <w:t>（9）贯彻落实党中央和省委、石家庄市委以及市委关于国家安全工作的各项决策部署，负责研究提出市委国家安全委员会重点工作安排，收集汇总、整理分析并上报涉及国家安全的情报信息，指导协调有关方面开展国家安全风险排查，组织全市国家安全工作督查检查、考评考核工作。</w:t>
      </w:r>
    </w:p>
    <w:p>
      <w:pPr>
        <w:pStyle w:val="17"/>
      </w:pPr>
      <w:r>
        <w:t>（10）承担市委全面深化改革委员会的日常工作，负责研究落实市委全面深化改革委员会决定事项、工作部署，做好对各专项小组和各乡镇（街道）、市直各单位全面深化改革工作的统筹、协调、督促、检查、推动和考核工作。</w:t>
      </w:r>
    </w:p>
    <w:p>
      <w:pPr>
        <w:pStyle w:val="17"/>
      </w:pPr>
      <w:r>
        <w:t>（11）负责全市档案事业宏观管理和执法复议、监督指导等工作。</w:t>
      </w:r>
    </w:p>
    <w:p>
      <w:pPr>
        <w:pStyle w:val="17"/>
      </w:pPr>
      <w:r>
        <w:t>（12）负责市委办公室离退休干部职工的服务工作；负责全市文秘人员的业务指导和培训工作。</w:t>
      </w:r>
    </w:p>
    <w:p>
      <w:pPr>
        <w:pStyle w:val="17"/>
      </w:pPr>
      <w:r>
        <w:t>（13）负责市民兵训练基地的业务指导工作。</w:t>
      </w:r>
    </w:p>
    <w:p>
      <w:pPr>
        <w:pStyle w:val="17"/>
      </w:pPr>
      <w:r>
        <w:t>（14）完成市委交办的其他任务。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中国共产党新乐市委员会办公室本级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1182.55万元，其中：一般公共预算收入1182.55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新乐市委员会办公室本级年度单位预算中支出预算的总体情况。2025年支出预算1182.55万元，其中基本支出922.55万元，包括人员经费676.99万元和日常公用经费245.56万元；项目支出260.00万元，主要为机要保密工作经费和保障市委市政府大院正常运行的经费等。</w:t>
      </w:r>
    </w:p>
    <w:p>
      <w:pPr>
        <w:pStyle w:val="18"/>
      </w:pPr>
      <w:r>
        <w:t>3、比上年增减情况</w:t>
      </w:r>
    </w:p>
    <w:p>
      <w:pPr>
        <w:pStyle w:val="18"/>
      </w:pPr>
      <w:r>
        <w:t>2025年预算收支安排1182.55万元，较2024年预算减少882.19万元，其中：基本支出减少347.00万元，主要为水电费减少。项目支出减少535.19万元，主要为我单位厉行节约，严格控制项目经费支出。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2025年，我单位机关运行经费共计安排245.56万元，主要用于日常维修、办公用房水电费、办公用房取暖费、办公用房物业管理费等日常运行支出。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18.30万元，其中因公出国（境）费0.00万元；公务用车购置及运维费16.80万元（其中：公务用车购置费为0.00万元，公务用车运维费16.80万元)；公务接待费1.50万元。与2024年相比减少13.80万元，增减变化的主要原因是我单位厉行节约，减少商务活动经费中的公务接待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1、2025年本级支出-机关事务管理运行保障经费绩效目标表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13018425P005223100434</w:t>
            </w:r>
          </w:p>
        </w:tc>
        <w:tc>
          <w:tcPr>
            <w:tcW w:w="2835" w:type="dxa"/>
            <w:vAlign w:val="center"/>
          </w:tcPr>
          <w:p>
            <w:pPr>
              <w:pStyle w:val="10"/>
            </w:pPr>
            <w:r>
              <w:t>项目名称</w:t>
            </w:r>
          </w:p>
        </w:tc>
        <w:tc>
          <w:tcPr>
            <w:tcW w:w="6095" w:type="dxa"/>
            <w:gridSpan w:val="3"/>
            <w:vAlign w:val="center"/>
          </w:tcPr>
          <w:p>
            <w:pPr>
              <w:pStyle w:val="12"/>
            </w:pPr>
            <w:r>
              <w:t>2025年本级支出-机关事务管理运行保障经费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250.20</w:t>
            </w:r>
          </w:p>
        </w:tc>
        <w:tc>
          <w:tcPr>
            <w:tcW w:w="2835" w:type="dxa"/>
            <w:vAlign w:val="center"/>
          </w:tcPr>
          <w:p>
            <w:pPr>
              <w:pStyle w:val="10"/>
            </w:pPr>
            <w:r>
              <w:t>其中：财政    资金</w:t>
            </w:r>
          </w:p>
        </w:tc>
        <w:tc>
          <w:tcPr>
            <w:tcW w:w="2551" w:type="dxa"/>
            <w:vAlign w:val="center"/>
          </w:tcPr>
          <w:p>
            <w:pPr>
              <w:pStyle w:val="12"/>
            </w:pPr>
            <w:r>
              <w:t>250.20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保障市委市政府机关正常运转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250.20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1.保障市委市政府机关正常运转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保障项目数</w:t>
            </w:r>
          </w:p>
        </w:tc>
        <w:tc>
          <w:tcPr>
            <w:tcW w:w="5386" w:type="dxa"/>
            <w:vAlign w:val="center"/>
          </w:tcPr>
          <w:p>
            <w:pPr>
              <w:pStyle w:val="12"/>
            </w:pPr>
            <w:r>
              <w:t>保障项目数</w:t>
            </w:r>
          </w:p>
        </w:tc>
        <w:tc>
          <w:tcPr>
            <w:tcW w:w="2268" w:type="dxa"/>
            <w:vAlign w:val="center"/>
          </w:tcPr>
          <w:p>
            <w:pPr>
              <w:pStyle w:val="12"/>
            </w:pPr>
            <w:r>
              <w:t>1</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资金使用合规率</w:t>
            </w:r>
          </w:p>
        </w:tc>
        <w:tc>
          <w:tcPr>
            <w:tcW w:w="5386" w:type="dxa"/>
            <w:vAlign w:val="center"/>
          </w:tcPr>
          <w:p>
            <w:pPr>
              <w:pStyle w:val="12"/>
            </w:pPr>
            <w:r>
              <w:t>资金使用合规率</w:t>
            </w:r>
          </w:p>
        </w:tc>
        <w:tc>
          <w:tcPr>
            <w:tcW w:w="2268" w:type="dxa"/>
            <w:vAlign w:val="center"/>
          </w:tcPr>
          <w:p>
            <w:pPr>
              <w:pStyle w:val="12"/>
            </w:pPr>
            <w:r>
              <w:t>100</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严格控制经费开支</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保障机关经费科学合理开支</w:t>
            </w:r>
          </w:p>
        </w:tc>
        <w:tc>
          <w:tcPr>
            <w:tcW w:w="5386" w:type="dxa"/>
            <w:vAlign w:val="center"/>
          </w:tcPr>
          <w:p>
            <w:pPr>
              <w:pStyle w:val="12"/>
            </w:pPr>
            <w:r>
              <w:t>保障机关经费科学合理开支</w:t>
            </w:r>
          </w:p>
        </w:tc>
        <w:tc>
          <w:tcPr>
            <w:tcW w:w="2268" w:type="dxa"/>
            <w:vAlign w:val="center"/>
          </w:tcPr>
          <w:p>
            <w:pPr>
              <w:pStyle w:val="12"/>
            </w:pPr>
            <w:r>
              <w:t>保障机关经费科学合理开支</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群众满意度</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电子支付</w:t>
            </w:r>
          </w:p>
        </w:tc>
        <w:tc>
          <w:tcPr>
            <w:tcW w:w="5386" w:type="dxa"/>
            <w:vAlign w:val="center"/>
          </w:tcPr>
          <w:p>
            <w:pPr>
              <w:pStyle w:val="12"/>
            </w:pPr>
            <w:r>
              <w:t>电子支付</w:t>
            </w:r>
          </w:p>
        </w:tc>
        <w:tc>
          <w:tcPr>
            <w:tcW w:w="2268" w:type="dxa"/>
            <w:vAlign w:val="center"/>
          </w:tcPr>
          <w:p>
            <w:pPr>
              <w:pStyle w:val="12"/>
            </w:pPr>
            <w:r>
              <w:t>电子支付</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做好相关档案的整理收纳</w:t>
            </w:r>
          </w:p>
        </w:tc>
        <w:tc>
          <w:tcPr>
            <w:tcW w:w="5386" w:type="dxa"/>
            <w:vAlign w:val="center"/>
          </w:tcPr>
          <w:p>
            <w:pPr>
              <w:pStyle w:val="12"/>
            </w:pPr>
            <w:r>
              <w:t>做好相关档案的整理收纳</w:t>
            </w:r>
          </w:p>
        </w:tc>
        <w:tc>
          <w:tcPr>
            <w:tcW w:w="2268" w:type="dxa"/>
            <w:vAlign w:val="center"/>
          </w:tcPr>
          <w:p>
            <w:pPr>
              <w:pStyle w:val="12"/>
            </w:pPr>
            <w:r>
              <w:t>做好相关档案的整理收纳</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申请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2、2025年本级支出-机要保密工作经费绩效目标表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13018425P00525710001R</w:t>
            </w:r>
          </w:p>
        </w:tc>
        <w:tc>
          <w:tcPr>
            <w:tcW w:w="2835" w:type="dxa"/>
            <w:vAlign w:val="center"/>
          </w:tcPr>
          <w:p>
            <w:pPr>
              <w:pStyle w:val="10"/>
            </w:pPr>
            <w:r>
              <w:t>项目名称</w:t>
            </w:r>
          </w:p>
        </w:tc>
        <w:tc>
          <w:tcPr>
            <w:tcW w:w="6095" w:type="dxa"/>
            <w:gridSpan w:val="3"/>
            <w:vAlign w:val="center"/>
          </w:tcPr>
          <w:p>
            <w:pPr>
              <w:pStyle w:val="12"/>
            </w:pPr>
            <w:r>
              <w:t>2025年本级支出-机要保密工作经费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保障2025年机要保密经费支出</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1.保障2025年机要保密经费支出</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服务项目数量</w:t>
            </w:r>
          </w:p>
        </w:tc>
        <w:tc>
          <w:tcPr>
            <w:tcW w:w="5386" w:type="dxa"/>
            <w:vAlign w:val="center"/>
          </w:tcPr>
          <w:p>
            <w:pPr>
              <w:pStyle w:val="12"/>
            </w:pPr>
            <w:r>
              <w:t>服务项目数量</w:t>
            </w:r>
          </w:p>
        </w:tc>
        <w:tc>
          <w:tcPr>
            <w:tcW w:w="2268" w:type="dxa"/>
            <w:vAlign w:val="center"/>
          </w:tcPr>
          <w:p>
            <w:pPr>
              <w:pStyle w:val="12"/>
            </w:pPr>
            <w:r>
              <w:t>1个</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保障机关高效运转</w:t>
            </w:r>
          </w:p>
        </w:tc>
        <w:tc>
          <w:tcPr>
            <w:tcW w:w="5386" w:type="dxa"/>
            <w:vAlign w:val="center"/>
          </w:tcPr>
          <w:p>
            <w:pPr>
              <w:pStyle w:val="12"/>
            </w:pPr>
            <w:r>
              <w:t>保障机关高效运转</w:t>
            </w:r>
          </w:p>
        </w:tc>
        <w:tc>
          <w:tcPr>
            <w:tcW w:w="2268" w:type="dxa"/>
            <w:vAlign w:val="center"/>
          </w:tcPr>
          <w:p>
            <w:pPr>
              <w:pStyle w:val="12"/>
            </w:pPr>
            <w:r>
              <w:t>建设完善网络系统，保障机关高效运转</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预计完成时间</w:t>
            </w:r>
          </w:p>
        </w:tc>
        <w:tc>
          <w:tcPr>
            <w:tcW w:w="5386" w:type="dxa"/>
            <w:vAlign w:val="center"/>
          </w:tcPr>
          <w:p>
            <w:pPr>
              <w:pStyle w:val="12"/>
            </w:pPr>
            <w:r>
              <w:t>2025年底前完成</w:t>
            </w:r>
          </w:p>
        </w:tc>
        <w:tc>
          <w:tcPr>
            <w:tcW w:w="2268" w:type="dxa"/>
            <w:vAlign w:val="center"/>
          </w:tcPr>
          <w:p>
            <w:pPr>
              <w:pStyle w:val="12"/>
            </w:pPr>
            <w:r>
              <w:t>2025年底前完成</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设备、系统购置成本</w:t>
            </w:r>
          </w:p>
        </w:tc>
        <w:tc>
          <w:tcPr>
            <w:tcW w:w="5386" w:type="dxa"/>
            <w:vAlign w:val="center"/>
          </w:tcPr>
          <w:p>
            <w:pPr>
              <w:pStyle w:val="12"/>
            </w:pPr>
            <w:r>
              <w:t>设备、系统购置成本</w:t>
            </w:r>
          </w:p>
        </w:tc>
        <w:tc>
          <w:tcPr>
            <w:tcW w:w="2268" w:type="dxa"/>
            <w:vAlign w:val="center"/>
          </w:tcPr>
          <w:p>
            <w:pPr>
              <w:pStyle w:val="12"/>
            </w:pPr>
            <w:r>
              <w:t>设备、系统购置成本</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提高设备保密安全性能</w:t>
            </w:r>
          </w:p>
        </w:tc>
        <w:tc>
          <w:tcPr>
            <w:tcW w:w="5386" w:type="dxa"/>
            <w:vAlign w:val="center"/>
          </w:tcPr>
          <w:p>
            <w:pPr>
              <w:pStyle w:val="12"/>
            </w:pPr>
            <w:r>
              <w:t>提高设备保密安全性能</w:t>
            </w:r>
          </w:p>
        </w:tc>
        <w:tc>
          <w:tcPr>
            <w:tcW w:w="2268" w:type="dxa"/>
            <w:vAlign w:val="center"/>
          </w:tcPr>
          <w:p>
            <w:pPr>
              <w:pStyle w:val="12"/>
            </w:pPr>
            <w:r>
              <w:t>提高设备保密安全性能</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保障机关高效运转</w:t>
            </w:r>
          </w:p>
        </w:tc>
        <w:tc>
          <w:tcPr>
            <w:tcW w:w="5386" w:type="dxa"/>
            <w:vAlign w:val="center"/>
          </w:tcPr>
          <w:p>
            <w:pPr>
              <w:pStyle w:val="12"/>
            </w:pPr>
            <w:r>
              <w:t>保障机关高效运转</w:t>
            </w:r>
          </w:p>
        </w:tc>
        <w:tc>
          <w:tcPr>
            <w:tcW w:w="2268" w:type="dxa"/>
            <w:vAlign w:val="center"/>
          </w:tcPr>
          <w:p>
            <w:pPr>
              <w:pStyle w:val="12"/>
            </w:pPr>
            <w:r>
              <w:t>保障机关高效运转</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推动电子化办公</w:t>
            </w:r>
          </w:p>
        </w:tc>
        <w:tc>
          <w:tcPr>
            <w:tcW w:w="5386" w:type="dxa"/>
            <w:vAlign w:val="center"/>
          </w:tcPr>
          <w:p>
            <w:pPr>
              <w:pStyle w:val="12"/>
            </w:pPr>
            <w:r>
              <w:t>推动电子化办公</w:t>
            </w:r>
          </w:p>
        </w:tc>
        <w:tc>
          <w:tcPr>
            <w:tcW w:w="2268" w:type="dxa"/>
            <w:vAlign w:val="center"/>
          </w:tcPr>
          <w:p>
            <w:pPr>
              <w:pStyle w:val="12"/>
            </w:pPr>
            <w:r>
              <w:t>推动电子化办公</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完善机关运行保障管理的提高</w:t>
            </w:r>
          </w:p>
        </w:tc>
        <w:tc>
          <w:tcPr>
            <w:tcW w:w="5386" w:type="dxa"/>
            <w:vAlign w:val="center"/>
          </w:tcPr>
          <w:p>
            <w:pPr>
              <w:pStyle w:val="12"/>
            </w:pPr>
            <w:r>
              <w:t>完善机关运行保障管理的提高</w:t>
            </w:r>
          </w:p>
        </w:tc>
        <w:tc>
          <w:tcPr>
            <w:tcW w:w="2268" w:type="dxa"/>
            <w:vAlign w:val="center"/>
          </w:tcPr>
          <w:p>
            <w:pPr>
              <w:pStyle w:val="12"/>
            </w:pPr>
            <w:r>
              <w:t>完善机关运行保障管理的提高</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服务单位满意度</w:t>
            </w:r>
          </w:p>
        </w:tc>
        <w:tc>
          <w:tcPr>
            <w:tcW w:w="5386" w:type="dxa"/>
            <w:vAlign w:val="center"/>
          </w:tcPr>
          <w:p>
            <w:pPr>
              <w:pStyle w:val="12"/>
            </w:pPr>
            <w:r>
              <w:t>确保服务对象满意，实现系统安全稳定</w:t>
            </w:r>
          </w:p>
        </w:tc>
        <w:tc>
          <w:tcPr>
            <w:tcW w:w="2268" w:type="dxa"/>
            <w:vAlign w:val="center"/>
          </w:tcPr>
          <w:p>
            <w:pPr>
              <w:pStyle w:val="12"/>
            </w:pPr>
            <w:r>
              <w:t>≥98%</w:t>
            </w:r>
          </w:p>
        </w:tc>
        <w:tc>
          <w:tcPr>
            <w:tcW w:w="1276" w:type="dxa"/>
            <w:vAlign w:val="center"/>
          </w:tcPr>
          <w:p>
            <w:pPr>
              <w:pStyle w:val="12"/>
            </w:pPr>
            <w:r>
              <w:t>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3、2025年本级支出-网络建设运维租赁经费绩效目标表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13018425P00522310045B</w:t>
            </w:r>
          </w:p>
        </w:tc>
        <w:tc>
          <w:tcPr>
            <w:tcW w:w="2835" w:type="dxa"/>
            <w:vAlign w:val="center"/>
          </w:tcPr>
          <w:p>
            <w:pPr>
              <w:pStyle w:val="10"/>
            </w:pPr>
            <w:r>
              <w:t>项目名称</w:t>
            </w:r>
          </w:p>
        </w:tc>
        <w:tc>
          <w:tcPr>
            <w:tcW w:w="6095" w:type="dxa"/>
            <w:gridSpan w:val="3"/>
            <w:vAlign w:val="center"/>
          </w:tcPr>
          <w:p>
            <w:pPr>
              <w:pStyle w:val="12"/>
            </w:pPr>
            <w:r>
              <w:t>2025年本级支出-网络建设运维租赁经费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保障301会议室云视频线路畅通</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1.保障301会议室云视频线路畅通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保障项目数</w:t>
            </w:r>
          </w:p>
        </w:tc>
        <w:tc>
          <w:tcPr>
            <w:tcW w:w="5386" w:type="dxa"/>
            <w:vAlign w:val="center"/>
          </w:tcPr>
          <w:p>
            <w:pPr>
              <w:pStyle w:val="12"/>
            </w:pPr>
            <w:r>
              <w:t>保障项目数</w:t>
            </w:r>
          </w:p>
        </w:tc>
        <w:tc>
          <w:tcPr>
            <w:tcW w:w="2268" w:type="dxa"/>
            <w:vAlign w:val="center"/>
          </w:tcPr>
          <w:p>
            <w:pPr>
              <w:pStyle w:val="12"/>
            </w:pPr>
            <w:r>
              <w:t>1</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资金使用合规率</w:t>
            </w:r>
          </w:p>
        </w:tc>
        <w:tc>
          <w:tcPr>
            <w:tcW w:w="5386" w:type="dxa"/>
            <w:vAlign w:val="center"/>
          </w:tcPr>
          <w:p>
            <w:pPr>
              <w:pStyle w:val="12"/>
            </w:pPr>
            <w:r>
              <w:t>资金使用合规率</w:t>
            </w:r>
          </w:p>
        </w:tc>
        <w:tc>
          <w:tcPr>
            <w:tcW w:w="2268" w:type="dxa"/>
            <w:vAlign w:val="center"/>
          </w:tcPr>
          <w:p>
            <w:pPr>
              <w:pStyle w:val="12"/>
            </w:pPr>
            <w:r>
              <w:t>100</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严格控制经费开支</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保障机关经费科学合理开支</w:t>
            </w:r>
          </w:p>
        </w:tc>
        <w:tc>
          <w:tcPr>
            <w:tcW w:w="5386" w:type="dxa"/>
            <w:vAlign w:val="center"/>
          </w:tcPr>
          <w:p>
            <w:pPr>
              <w:pStyle w:val="12"/>
            </w:pPr>
            <w:r>
              <w:t>保障机关经费科学合理开支</w:t>
            </w:r>
          </w:p>
        </w:tc>
        <w:tc>
          <w:tcPr>
            <w:tcW w:w="2268" w:type="dxa"/>
            <w:vAlign w:val="center"/>
          </w:tcPr>
          <w:p>
            <w:pPr>
              <w:pStyle w:val="12"/>
            </w:pPr>
            <w:r>
              <w:t>保障机关经费科学合理开支</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群众满意度</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电子支付</w:t>
            </w:r>
          </w:p>
        </w:tc>
        <w:tc>
          <w:tcPr>
            <w:tcW w:w="5386" w:type="dxa"/>
            <w:vAlign w:val="center"/>
          </w:tcPr>
          <w:p>
            <w:pPr>
              <w:pStyle w:val="12"/>
            </w:pPr>
            <w:r>
              <w:t>电子支付</w:t>
            </w:r>
          </w:p>
        </w:tc>
        <w:tc>
          <w:tcPr>
            <w:tcW w:w="2268" w:type="dxa"/>
            <w:vAlign w:val="center"/>
          </w:tcPr>
          <w:p>
            <w:pPr>
              <w:pStyle w:val="12"/>
            </w:pPr>
            <w:r>
              <w:t>电子支付</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做好相关档案的整理收纳</w:t>
            </w:r>
          </w:p>
        </w:tc>
        <w:tc>
          <w:tcPr>
            <w:tcW w:w="5386" w:type="dxa"/>
            <w:vAlign w:val="center"/>
          </w:tcPr>
          <w:p>
            <w:pPr>
              <w:pStyle w:val="12"/>
            </w:pPr>
            <w:r>
              <w:t>做好相关档案的整理收纳</w:t>
            </w:r>
          </w:p>
        </w:tc>
        <w:tc>
          <w:tcPr>
            <w:tcW w:w="2268" w:type="dxa"/>
            <w:vAlign w:val="center"/>
          </w:tcPr>
          <w:p>
            <w:pPr>
              <w:pStyle w:val="12"/>
            </w:pPr>
            <w:r>
              <w:t>做好相关档案的整理收纳</w:t>
            </w:r>
          </w:p>
        </w:tc>
        <w:tc>
          <w:tcPr>
            <w:tcW w:w="1276" w:type="dxa"/>
            <w:vAlign w:val="center"/>
          </w:tcPr>
          <w:p>
            <w:pPr>
              <w:pStyle w:val="12"/>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申请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4、2025年本级支出-招商引资经费绩效目标表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13018425P005253100013</w:t>
            </w:r>
          </w:p>
        </w:tc>
        <w:tc>
          <w:tcPr>
            <w:tcW w:w="2835" w:type="dxa"/>
            <w:vAlign w:val="center"/>
          </w:tcPr>
          <w:p>
            <w:pPr>
              <w:pStyle w:val="10"/>
            </w:pPr>
            <w:r>
              <w:t>项目名称</w:t>
            </w:r>
          </w:p>
        </w:tc>
        <w:tc>
          <w:tcPr>
            <w:tcW w:w="6095" w:type="dxa"/>
            <w:gridSpan w:val="3"/>
            <w:vAlign w:val="center"/>
          </w:tcPr>
          <w:p>
            <w:pPr>
              <w:pStyle w:val="12"/>
            </w:pPr>
            <w:r>
              <w:t>2025年本级支出-招商引资经费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保障商务活动工作、招商资金需要</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1.保障商务活动工作、招商资金需要</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w:t>
            </w:r>
          </w:p>
        </w:tc>
        <w:tc>
          <w:tcPr>
            <w:tcW w:w="5386" w:type="dxa"/>
            <w:vAlign w:val="center"/>
          </w:tcPr>
          <w:p>
            <w:pPr>
              <w:pStyle w:val="12"/>
            </w:pPr>
            <w:r>
              <w:t>完成项目数</w:t>
            </w:r>
          </w:p>
        </w:tc>
        <w:tc>
          <w:tcPr>
            <w:tcW w:w="2268" w:type="dxa"/>
            <w:vAlign w:val="center"/>
          </w:tcPr>
          <w:p>
            <w:pPr>
              <w:pStyle w:val="12"/>
            </w:pPr>
            <w:r>
              <w:t>1</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促成合作意向数</w:t>
            </w:r>
          </w:p>
        </w:tc>
        <w:tc>
          <w:tcPr>
            <w:tcW w:w="5386" w:type="dxa"/>
            <w:vAlign w:val="center"/>
          </w:tcPr>
          <w:p>
            <w:pPr>
              <w:pStyle w:val="12"/>
            </w:pPr>
            <w:r>
              <w:t>促成合作意向数</w:t>
            </w:r>
          </w:p>
        </w:tc>
        <w:tc>
          <w:tcPr>
            <w:tcW w:w="2268" w:type="dxa"/>
            <w:vAlign w:val="center"/>
          </w:tcPr>
          <w:p>
            <w:pPr>
              <w:pStyle w:val="12"/>
            </w:pPr>
            <w:r>
              <w:t>提高合作率，促进招商引资</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各项任务完成迅速及时</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严格控制资金使用管理</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促进项目落地</w:t>
            </w:r>
          </w:p>
        </w:tc>
        <w:tc>
          <w:tcPr>
            <w:tcW w:w="5386" w:type="dxa"/>
            <w:vAlign w:val="center"/>
          </w:tcPr>
          <w:p>
            <w:pPr>
              <w:pStyle w:val="12"/>
            </w:pPr>
            <w:r>
              <w:t>促进项目落地</w:t>
            </w:r>
          </w:p>
        </w:tc>
        <w:tc>
          <w:tcPr>
            <w:tcW w:w="2268" w:type="dxa"/>
            <w:vAlign w:val="center"/>
          </w:tcPr>
          <w:p>
            <w:pPr>
              <w:pStyle w:val="12"/>
            </w:pPr>
            <w:r>
              <w:t>促进项目落地</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提供优质服务</w:t>
            </w:r>
          </w:p>
        </w:tc>
        <w:tc>
          <w:tcPr>
            <w:tcW w:w="2268" w:type="dxa"/>
            <w:vAlign w:val="center"/>
          </w:tcPr>
          <w:p>
            <w:pPr>
              <w:pStyle w:val="12"/>
            </w:pPr>
            <w:r>
              <w:t>举行商务活动，促进经济发展</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电子支付方式</w:t>
            </w:r>
          </w:p>
        </w:tc>
        <w:tc>
          <w:tcPr>
            <w:tcW w:w="5386" w:type="dxa"/>
            <w:vAlign w:val="center"/>
          </w:tcPr>
          <w:p>
            <w:pPr>
              <w:pStyle w:val="12"/>
            </w:pPr>
            <w:r>
              <w:t>电子支付方式</w:t>
            </w:r>
          </w:p>
        </w:tc>
        <w:tc>
          <w:tcPr>
            <w:tcW w:w="2268" w:type="dxa"/>
            <w:vAlign w:val="center"/>
          </w:tcPr>
          <w:p>
            <w:pPr>
              <w:pStyle w:val="12"/>
            </w:pPr>
            <w:r>
              <w:t>电子支付方式</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招商引资，提高资金使用效益</w:t>
            </w:r>
          </w:p>
        </w:tc>
        <w:tc>
          <w:tcPr>
            <w:tcW w:w="5386" w:type="dxa"/>
            <w:vAlign w:val="center"/>
          </w:tcPr>
          <w:p>
            <w:pPr>
              <w:pStyle w:val="12"/>
            </w:pPr>
            <w:r>
              <w:t>招商引资，提高资金使用效益</w:t>
            </w:r>
          </w:p>
        </w:tc>
        <w:tc>
          <w:tcPr>
            <w:tcW w:w="2268" w:type="dxa"/>
            <w:vAlign w:val="center"/>
          </w:tcPr>
          <w:p>
            <w:pPr>
              <w:pStyle w:val="12"/>
            </w:pPr>
            <w:r>
              <w:t>招商引资，提高资金使用效益</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参会单位满意度（%）</w:t>
            </w:r>
          </w:p>
        </w:tc>
        <w:tc>
          <w:tcPr>
            <w:tcW w:w="5386" w:type="dxa"/>
            <w:vAlign w:val="center"/>
          </w:tcPr>
          <w:p>
            <w:pPr>
              <w:pStyle w:val="12"/>
            </w:pPr>
            <w:r>
              <w:t>参会单位满意度（%）</w:t>
            </w:r>
          </w:p>
        </w:tc>
        <w:tc>
          <w:tcPr>
            <w:tcW w:w="2268" w:type="dxa"/>
            <w:vAlign w:val="center"/>
          </w:tcPr>
          <w:p>
            <w:pPr>
              <w:pStyle w:val="12"/>
            </w:pPr>
            <w:r>
              <w:t>≥95</w:t>
            </w:r>
          </w:p>
        </w:tc>
        <w:tc>
          <w:tcPr>
            <w:tcW w:w="1276" w:type="dxa"/>
            <w:vAlign w:val="center"/>
          </w:tcPr>
          <w:p>
            <w:pPr>
              <w:pStyle w:val="12"/>
            </w:pPr>
            <w:r>
              <w:t>请示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中国共产党新乐市委员会办公室本级上年末固定资产金额为3425.12万元（详见下表）。本年度拟购置固定资产总额为0.00万元，已按要求列入政府采购预算，详见政府采购预算表。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201001中国共产党新乐市委员会办公室本级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3425.12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17436</w:t>
            </w:r>
          </w:p>
        </w:tc>
        <w:tc>
          <w:tcPr>
            <w:tcW w:w="2835" w:type="dxa"/>
            <w:vAlign w:val="center"/>
          </w:tcPr>
          <w:p>
            <w:pPr>
              <w:pStyle w:val="11"/>
            </w:pPr>
            <w:r>
              <w:t>2421.05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17436</w:t>
            </w:r>
          </w:p>
        </w:tc>
        <w:tc>
          <w:tcPr>
            <w:tcW w:w="2835" w:type="dxa"/>
            <w:vAlign w:val="center"/>
          </w:tcPr>
          <w:p>
            <w:pPr>
              <w:pStyle w:val="11"/>
            </w:pPr>
            <w:r>
              <w:t>2421.05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121.22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2871</w:t>
            </w:r>
          </w:p>
        </w:tc>
        <w:tc>
          <w:tcPr>
            <w:tcW w:w="2835" w:type="dxa"/>
            <w:vAlign w:val="center"/>
          </w:tcPr>
          <w:p>
            <w:pPr>
              <w:pStyle w:val="11"/>
            </w:pPr>
            <w:r>
              <w:t>882.85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二、新乐市地方志编纂中心本级收支预算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62.83</w:t>
            </w:r>
          </w:p>
        </w:tc>
        <w:tc>
          <w:tcPr>
            <w:tcW w:w="4535" w:type="dxa"/>
            <w:vAlign w:val="center"/>
          </w:tcPr>
          <w:p>
            <w:pPr>
              <w:pStyle w:val="12"/>
            </w:pPr>
            <w:r>
              <w:t>一、一般公共服务支出</w:t>
            </w:r>
          </w:p>
        </w:tc>
        <w:tc>
          <w:tcPr>
            <w:tcW w:w="2126" w:type="dxa"/>
            <w:vAlign w:val="center"/>
          </w:tcPr>
          <w:p>
            <w:pPr>
              <w:pStyle w:val="11"/>
            </w:pPr>
            <w:r>
              <w:t>39.67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62.83</w:t>
            </w:r>
          </w:p>
        </w:tc>
        <w:tc>
          <w:tcPr>
            <w:tcW w:w="4535" w:type="dxa"/>
            <w:vAlign w:val="center"/>
          </w:tcPr>
          <w:p>
            <w:pPr>
              <w:pStyle w:val="14"/>
            </w:pPr>
            <w:r>
              <w:t>本年支出合计</w:t>
            </w:r>
          </w:p>
        </w:tc>
        <w:tc>
          <w:tcPr>
            <w:tcW w:w="2126" w:type="dxa"/>
            <w:vAlign w:val="center"/>
          </w:tcPr>
          <w:p>
            <w:pPr>
              <w:pStyle w:val="15"/>
            </w:pPr>
            <w:r>
              <w:t>62.83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62.83</w:t>
            </w:r>
          </w:p>
        </w:tc>
        <w:tc>
          <w:tcPr>
            <w:tcW w:w="4535" w:type="dxa"/>
            <w:vAlign w:val="center"/>
          </w:tcPr>
          <w:p>
            <w:pPr>
              <w:pStyle w:val="14"/>
            </w:pPr>
            <w:r>
              <w:t>支出总计</w:t>
            </w:r>
          </w:p>
        </w:tc>
        <w:tc>
          <w:tcPr>
            <w:tcW w:w="2126" w:type="dxa"/>
            <w:vAlign w:val="center"/>
          </w:tcPr>
          <w:p>
            <w:pPr>
              <w:pStyle w:val="15"/>
            </w:pPr>
            <w:r>
              <w:t>62.83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62.83</w:t>
            </w:r>
          </w:p>
        </w:tc>
        <w:tc>
          <w:tcPr>
            <w:tcW w:w="1134" w:type="dxa"/>
            <w:vAlign w:val="center"/>
          </w:tcPr>
          <w:p>
            <w:pPr>
              <w:pStyle w:val="15"/>
            </w:pPr>
            <w:r>
              <w:t>62.83</w:t>
            </w:r>
          </w:p>
        </w:tc>
        <w:tc>
          <w:tcPr>
            <w:tcW w:w="1134" w:type="dxa"/>
            <w:vAlign w:val="center"/>
          </w:tcPr>
          <w:p>
            <w:pPr>
              <w:pStyle w:val="15"/>
            </w:pPr>
            <w:r>
              <w:t>62.83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39.67</w:t>
            </w:r>
          </w:p>
        </w:tc>
        <w:tc>
          <w:tcPr>
            <w:tcW w:w="1134" w:type="dxa"/>
            <w:vAlign w:val="center"/>
          </w:tcPr>
          <w:p>
            <w:pPr>
              <w:pStyle w:val="11"/>
            </w:pPr>
            <w:r>
              <w:t>39.67</w:t>
            </w:r>
          </w:p>
        </w:tc>
        <w:tc>
          <w:tcPr>
            <w:tcW w:w="1134" w:type="dxa"/>
            <w:vAlign w:val="center"/>
          </w:tcPr>
          <w:p>
            <w:pPr>
              <w:pStyle w:val="11"/>
            </w:pPr>
            <w:r>
              <w:t>39.67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39.67</w:t>
            </w:r>
          </w:p>
        </w:tc>
        <w:tc>
          <w:tcPr>
            <w:tcW w:w="1134" w:type="dxa"/>
            <w:vAlign w:val="center"/>
          </w:tcPr>
          <w:p>
            <w:pPr>
              <w:pStyle w:val="11"/>
            </w:pPr>
            <w:r>
              <w:t>39.67</w:t>
            </w:r>
          </w:p>
        </w:tc>
        <w:tc>
          <w:tcPr>
            <w:tcW w:w="1134" w:type="dxa"/>
            <w:vAlign w:val="center"/>
          </w:tcPr>
          <w:p>
            <w:pPr>
              <w:pStyle w:val="11"/>
            </w:pPr>
            <w:r>
              <w:t>39.67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2013150</w:t>
            </w:r>
          </w:p>
        </w:tc>
        <w:tc>
          <w:tcPr>
            <w:tcW w:w="1559" w:type="dxa"/>
            <w:vAlign w:val="center"/>
          </w:tcPr>
          <w:p>
            <w:pPr>
              <w:pStyle w:val="12"/>
            </w:pPr>
            <w:r>
              <w:t>事业运行</w:t>
            </w:r>
          </w:p>
        </w:tc>
        <w:tc>
          <w:tcPr>
            <w:tcW w:w="1134" w:type="dxa"/>
            <w:vAlign w:val="center"/>
          </w:tcPr>
          <w:p>
            <w:pPr>
              <w:pStyle w:val="11"/>
            </w:pPr>
            <w:r>
              <w:t>39.67</w:t>
            </w:r>
          </w:p>
        </w:tc>
        <w:tc>
          <w:tcPr>
            <w:tcW w:w="1134" w:type="dxa"/>
            <w:vAlign w:val="center"/>
          </w:tcPr>
          <w:p>
            <w:pPr>
              <w:pStyle w:val="11"/>
            </w:pPr>
            <w:r>
              <w:t>39.67</w:t>
            </w:r>
          </w:p>
        </w:tc>
        <w:tc>
          <w:tcPr>
            <w:tcW w:w="1134" w:type="dxa"/>
            <w:vAlign w:val="center"/>
          </w:tcPr>
          <w:p>
            <w:pPr>
              <w:pStyle w:val="11"/>
            </w:pPr>
            <w:r>
              <w:t>39.67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16.74</w:t>
            </w:r>
          </w:p>
        </w:tc>
        <w:tc>
          <w:tcPr>
            <w:tcW w:w="1134" w:type="dxa"/>
            <w:vAlign w:val="center"/>
          </w:tcPr>
          <w:p>
            <w:pPr>
              <w:pStyle w:val="11"/>
            </w:pPr>
            <w:r>
              <w:t>16.74</w:t>
            </w:r>
          </w:p>
        </w:tc>
        <w:tc>
          <w:tcPr>
            <w:tcW w:w="1134" w:type="dxa"/>
            <w:vAlign w:val="center"/>
          </w:tcPr>
          <w:p>
            <w:pPr>
              <w:pStyle w:val="11"/>
            </w:pPr>
            <w:r>
              <w:t>16.74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15.36</w:t>
            </w:r>
          </w:p>
        </w:tc>
        <w:tc>
          <w:tcPr>
            <w:tcW w:w="1134" w:type="dxa"/>
            <w:vAlign w:val="center"/>
          </w:tcPr>
          <w:p>
            <w:pPr>
              <w:pStyle w:val="11"/>
            </w:pPr>
            <w:r>
              <w:t>15.36</w:t>
            </w:r>
          </w:p>
        </w:tc>
        <w:tc>
          <w:tcPr>
            <w:tcW w:w="1134" w:type="dxa"/>
            <w:vAlign w:val="center"/>
          </w:tcPr>
          <w:p>
            <w:pPr>
              <w:pStyle w:val="11"/>
            </w:pPr>
            <w:r>
              <w:t>15.36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9.66</w:t>
            </w:r>
          </w:p>
        </w:tc>
        <w:tc>
          <w:tcPr>
            <w:tcW w:w="1134" w:type="dxa"/>
            <w:vAlign w:val="center"/>
          </w:tcPr>
          <w:p>
            <w:pPr>
              <w:pStyle w:val="11"/>
            </w:pPr>
            <w:r>
              <w:t>9.66</w:t>
            </w:r>
          </w:p>
        </w:tc>
        <w:tc>
          <w:tcPr>
            <w:tcW w:w="1134" w:type="dxa"/>
            <w:vAlign w:val="center"/>
          </w:tcPr>
          <w:p>
            <w:pPr>
              <w:pStyle w:val="11"/>
            </w:pPr>
            <w:r>
              <w:t>9.66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5.70</w:t>
            </w:r>
          </w:p>
        </w:tc>
        <w:tc>
          <w:tcPr>
            <w:tcW w:w="1134" w:type="dxa"/>
            <w:vAlign w:val="center"/>
          </w:tcPr>
          <w:p>
            <w:pPr>
              <w:pStyle w:val="11"/>
            </w:pPr>
            <w:r>
              <w:t>5.70</w:t>
            </w:r>
          </w:p>
        </w:tc>
        <w:tc>
          <w:tcPr>
            <w:tcW w:w="1134" w:type="dxa"/>
            <w:vAlign w:val="center"/>
          </w:tcPr>
          <w:p>
            <w:pPr>
              <w:pStyle w:val="11"/>
            </w:pPr>
            <w:r>
              <w:t>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1.02</w:t>
            </w:r>
          </w:p>
        </w:tc>
        <w:tc>
          <w:tcPr>
            <w:tcW w:w="1134" w:type="dxa"/>
            <w:vAlign w:val="center"/>
          </w:tcPr>
          <w:p>
            <w:pPr>
              <w:pStyle w:val="11"/>
            </w:pPr>
            <w:r>
              <w:t>1.02</w:t>
            </w:r>
          </w:p>
        </w:tc>
        <w:tc>
          <w:tcPr>
            <w:tcW w:w="1134" w:type="dxa"/>
            <w:vAlign w:val="center"/>
          </w:tcPr>
          <w:p>
            <w:pPr>
              <w:pStyle w:val="11"/>
            </w:pPr>
            <w:r>
              <w:t>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1.02</w:t>
            </w:r>
          </w:p>
        </w:tc>
        <w:tc>
          <w:tcPr>
            <w:tcW w:w="1134" w:type="dxa"/>
            <w:vAlign w:val="center"/>
          </w:tcPr>
          <w:p>
            <w:pPr>
              <w:pStyle w:val="11"/>
            </w:pPr>
            <w:r>
              <w:t>1.02</w:t>
            </w:r>
          </w:p>
        </w:tc>
        <w:tc>
          <w:tcPr>
            <w:tcW w:w="1134" w:type="dxa"/>
            <w:vAlign w:val="center"/>
          </w:tcPr>
          <w:p>
            <w:pPr>
              <w:pStyle w:val="11"/>
            </w:pPr>
            <w:r>
              <w:t>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62.83</w:t>
            </w:r>
          </w:p>
        </w:tc>
        <w:tc>
          <w:tcPr>
            <w:tcW w:w="1361" w:type="dxa"/>
            <w:vAlign w:val="center"/>
          </w:tcPr>
          <w:p>
            <w:pPr>
              <w:pStyle w:val="15"/>
            </w:pPr>
            <w:r>
              <w:t>62.83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39.67</w:t>
            </w:r>
          </w:p>
        </w:tc>
        <w:tc>
          <w:tcPr>
            <w:tcW w:w="1361" w:type="dxa"/>
            <w:vAlign w:val="center"/>
          </w:tcPr>
          <w:p>
            <w:pPr>
              <w:pStyle w:val="11"/>
            </w:pPr>
            <w:r>
              <w:t>39.67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39.67</w:t>
            </w:r>
          </w:p>
        </w:tc>
        <w:tc>
          <w:tcPr>
            <w:tcW w:w="1361" w:type="dxa"/>
            <w:vAlign w:val="center"/>
          </w:tcPr>
          <w:p>
            <w:pPr>
              <w:pStyle w:val="11"/>
            </w:pPr>
            <w:r>
              <w:t>39.67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2013150</w:t>
            </w:r>
          </w:p>
        </w:tc>
        <w:tc>
          <w:tcPr>
            <w:tcW w:w="4535" w:type="dxa"/>
            <w:vAlign w:val="center"/>
          </w:tcPr>
          <w:p>
            <w:pPr>
              <w:pStyle w:val="12"/>
            </w:pPr>
            <w:r>
              <w:t>事业运行</w:t>
            </w:r>
          </w:p>
        </w:tc>
        <w:tc>
          <w:tcPr>
            <w:tcW w:w="1361" w:type="dxa"/>
            <w:vAlign w:val="center"/>
          </w:tcPr>
          <w:p>
            <w:pPr>
              <w:pStyle w:val="11"/>
            </w:pPr>
            <w:r>
              <w:t>39.67</w:t>
            </w:r>
          </w:p>
        </w:tc>
        <w:tc>
          <w:tcPr>
            <w:tcW w:w="1361" w:type="dxa"/>
            <w:vAlign w:val="center"/>
          </w:tcPr>
          <w:p>
            <w:pPr>
              <w:pStyle w:val="11"/>
            </w:pPr>
            <w:r>
              <w:t>39.67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16.74</w:t>
            </w:r>
          </w:p>
        </w:tc>
        <w:tc>
          <w:tcPr>
            <w:tcW w:w="1361" w:type="dxa"/>
            <w:vAlign w:val="center"/>
          </w:tcPr>
          <w:p>
            <w:pPr>
              <w:pStyle w:val="11"/>
            </w:pPr>
            <w:r>
              <w:t>16.74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15.36</w:t>
            </w:r>
          </w:p>
        </w:tc>
        <w:tc>
          <w:tcPr>
            <w:tcW w:w="1361" w:type="dxa"/>
            <w:vAlign w:val="center"/>
          </w:tcPr>
          <w:p>
            <w:pPr>
              <w:pStyle w:val="11"/>
            </w:pPr>
            <w:r>
              <w:t>15.36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9.66</w:t>
            </w:r>
          </w:p>
        </w:tc>
        <w:tc>
          <w:tcPr>
            <w:tcW w:w="1361" w:type="dxa"/>
            <w:vAlign w:val="center"/>
          </w:tcPr>
          <w:p>
            <w:pPr>
              <w:pStyle w:val="11"/>
            </w:pPr>
            <w:r>
              <w:t>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5.70</w:t>
            </w:r>
          </w:p>
        </w:tc>
        <w:tc>
          <w:tcPr>
            <w:tcW w:w="1361" w:type="dxa"/>
            <w:vAlign w:val="center"/>
          </w:tcPr>
          <w:p>
            <w:pPr>
              <w:pStyle w:val="11"/>
            </w:pPr>
            <w:r>
              <w:t>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1.02</w:t>
            </w:r>
          </w:p>
        </w:tc>
        <w:tc>
          <w:tcPr>
            <w:tcW w:w="1361" w:type="dxa"/>
            <w:vAlign w:val="center"/>
          </w:tcPr>
          <w:p>
            <w:pPr>
              <w:pStyle w:val="11"/>
            </w:pPr>
            <w:r>
              <w:t>1.02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1.02</w:t>
            </w:r>
          </w:p>
        </w:tc>
        <w:tc>
          <w:tcPr>
            <w:tcW w:w="1361" w:type="dxa"/>
            <w:vAlign w:val="center"/>
          </w:tcPr>
          <w:p>
            <w:pPr>
              <w:pStyle w:val="11"/>
            </w:pPr>
            <w:r>
              <w:t>1.02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0.36</w:t>
            </w:r>
          </w:p>
        </w:tc>
        <w:tc>
          <w:tcPr>
            <w:tcW w:w="1361" w:type="dxa"/>
            <w:vAlign w:val="center"/>
          </w:tcPr>
          <w:p>
            <w:pPr>
              <w:pStyle w:val="11"/>
            </w:pPr>
            <w:r>
              <w:t>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0.36</w:t>
            </w:r>
          </w:p>
        </w:tc>
        <w:tc>
          <w:tcPr>
            <w:tcW w:w="1361" w:type="dxa"/>
            <w:vAlign w:val="center"/>
          </w:tcPr>
          <w:p>
            <w:pPr>
              <w:pStyle w:val="11"/>
            </w:pPr>
            <w:r>
              <w:t>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2.15</w:t>
            </w:r>
          </w:p>
        </w:tc>
        <w:tc>
          <w:tcPr>
            <w:tcW w:w="1361" w:type="dxa"/>
            <w:vAlign w:val="center"/>
          </w:tcPr>
          <w:p>
            <w:pPr>
              <w:pStyle w:val="11"/>
            </w:pPr>
            <w:r>
              <w:t>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2.15</w:t>
            </w:r>
          </w:p>
        </w:tc>
        <w:tc>
          <w:tcPr>
            <w:tcW w:w="1361" w:type="dxa"/>
            <w:vAlign w:val="center"/>
          </w:tcPr>
          <w:p>
            <w:pPr>
              <w:pStyle w:val="11"/>
            </w:pPr>
            <w:r>
              <w:t>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2.15</w:t>
            </w:r>
          </w:p>
        </w:tc>
        <w:tc>
          <w:tcPr>
            <w:tcW w:w="1361" w:type="dxa"/>
            <w:vAlign w:val="center"/>
          </w:tcPr>
          <w:p>
            <w:pPr>
              <w:pStyle w:val="11"/>
            </w:pPr>
            <w:r>
              <w:t>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4.27</w:t>
            </w: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4.27</w:t>
            </w: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4.27</w:t>
            </w: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62.83</w:t>
            </w:r>
          </w:p>
        </w:tc>
        <w:tc>
          <w:tcPr>
            <w:tcW w:w="3402" w:type="dxa"/>
            <w:vAlign w:val="center"/>
          </w:tcPr>
          <w:p>
            <w:pPr>
              <w:pStyle w:val="12"/>
            </w:pPr>
            <w:r>
              <w:t>一、一般公共服务支出</w:t>
            </w:r>
          </w:p>
        </w:tc>
        <w:tc>
          <w:tcPr>
            <w:tcW w:w="1474" w:type="dxa"/>
            <w:vAlign w:val="center"/>
          </w:tcPr>
          <w:p>
            <w:pPr>
              <w:pStyle w:val="11"/>
            </w:pPr>
            <w:r>
              <w:t>39.67</w:t>
            </w:r>
          </w:p>
        </w:tc>
        <w:tc>
          <w:tcPr>
            <w:tcW w:w="1474" w:type="dxa"/>
            <w:vAlign w:val="center"/>
          </w:tcPr>
          <w:p>
            <w:pPr>
              <w:pStyle w:val="11"/>
            </w:pPr>
            <w:r>
              <w:t>39.67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16.74</w:t>
            </w:r>
          </w:p>
        </w:tc>
        <w:tc>
          <w:tcPr>
            <w:tcW w:w="1474" w:type="dxa"/>
            <w:vAlign w:val="center"/>
          </w:tcPr>
          <w:p>
            <w:pPr>
              <w:pStyle w:val="11"/>
            </w:pPr>
            <w:r>
              <w:t>16.74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2.15</w:t>
            </w:r>
          </w:p>
        </w:tc>
        <w:tc>
          <w:tcPr>
            <w:tcW w:w="1474" w:type="dxa"/>
            <w:vAlign w:val="center"/>
          </w:tcPr>
          <w:p>
            <w:pPr>
              <w:pStyle w:val="11"/>
            </w:pPr>
            <w:r>
              <w:t>2.15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4.27</w:t>
            </w:r>
          </w:p>
        </w:tc>
        <w:tc>
          <w:tcPr>
            <w:tcW w:w="1474" w:type="dxa"/>
            <w:vAlign w:val="center"/>
          </w:tcPr>
          <w:p>
            <w:pPr>
              <w:pStyle w:val="11"/>
            </w:pPr>
            <w:r>
              <w:t>4.27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62.83</w:t>
            </w:r>
          </w:p>
        </w:tc>
        <w:tc>
          <w:tcPr>
            <w:tcW w:w="3402" w:type="dxa"/>
            <w:vAlign w:val="center"/>
          </w:tcPr>
          <w:p>
            <w:pPr>
              <w:pStyle w:val="14"/>
            </w:pPr>
            <w:r>
              <w:t>本年支出合计</w:t>
            </w:r>
          </w:p>
        </w:tc>
        <w:tc>
          <w:tcPr>
            <w:tcW w:w="1474" w:type="dxa"/>
            <w:vAlign w:val="center"/>
          </w:tcPr>
          <w:p>
            <w:pPr>
              <w:pStyle w:val="15"/>
            </w:pPr>
            <w:r>
              <w:t>62.83</w:t>
            </w:r>
          </w:p>
        </w:tc>
        <w:tc>
          <w:tcPr>
            <w:tcW w:w="1474" w:type="dxa"/>
            <w:vAlign w:val="center"/>
          </w:tcPr>
          <w:p>
            <w:pPr>
              <w:pStyle w:val="15"/>
            </w:pPr>
            <w:r>
              <w:t>62.83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62.83</w:t>
            </w:r>
          </w:p>
        </w:tc>
        <w:tc>
          <w:tcPr>
            <w:tcW w:w="3402" w:type="dxa"/>
            <w:vAlign w:val="center"/>
          </w:tcPr>
          <w:p>
            <w:pPr>
              <w:pStyle w:val="14"/>
            </w:pPr>
            <w:r>
              <w:t>支出总计</w:t>
            </w:r>
          </w:p>
        </w:tc>
        <w:tc>
          <w:tcPr>
            <w:tcW w:w="1474" w:type="dxa"/>
            <w:vAlign w:val="center"/>
          </w:tcPr>
          <w:p>
            <w:pPr>
              <w:pStyle w:val="15"/>
            </w:pPr>
            <w:r>
              <w:t>62.83</w:t>
            </w:r>
          </w:p>
        </w:tc>
        <w:tc>
          <w:tcPr>
            <w:tcW w:w="1474" w:type="dxa"/>
            <w:vAlign w:val="center"/>
          </w:tcPr>
          <w:p>
            <w:pPr>
              <w:pStyle w:val="15"/>
            </w:pPr>
            <w:r>
              <w:t>62.83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62.83</w:t>
            </w:r>
          </w:p>
        </w:tc>
        <w:tc>
          <w:tcPr>
            <w:tcW w:w="2551" w:type="dxa"/>
            <w:vAlign w:val="center"/>
          </w:tcPr>
          <w:p>
            <w:pPr>
              <w:pStyle w:val="15"/>
            </w:pPr>
            <w:r>
              <w:t>62.83</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39.67</w:t>
            </w:r>
          </w:p>
        </w:tc>
        <w:tc>
          <w:tcPr>
            <w:tcW w:w="2551" w:type="dxa"/>
            <w:vAlign w:val="center"/>
          </w:tcPr>
          <w:p>
            <w:pPr>
              <w:pStyle w:val="11"/>
            </w:pPr>
            <w:r>
              <w:t>39.67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39.67</w:t>
            </w:r>
          </w:p>
        </w:tc>
        <w:tc>
          <w:tcPr>
            <w:tcW w:w="2551" w:type="dxa"/>
            <w:vAlign w:val="center"/>
          </w:tcPr>
          <w:p>
            <w:pPr>
              <w:pStyle w:val="11"/>
            </w:pPr>
            <w:r>
              <w:t>39.67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2013150</w:t>
            </w:r>
          </w:p>
        </w:tc>
        <w:tc>
          <w:tcPr>
            <w:tcW w:w="4535" w:type="dxa"/>
            <w:vAlign w:val="center"/>
          </w:tcPr>
          <w:p>
            <w:pPr>
              <w:pStyle w:val="12"/>
            </w:pPr>
            <w:r>
              <w:t>事业运行</w:t>
            </w:r>
          </w:p>
        </w:tc>
        <w:tc>
          <w:tcPr>
            <w:tcW w:w="2551" w:type="dxa"/>
            <w:vAlign w:val="center"/>
          </w:tcPr>
          <w:p>
            <w:pPr>
              <w:pStyle w:val="11"/>
            </w:pPr>
            <w:r>
              <w:t>39.67</w:t>
            </w:r>
          </w:p>
        </w:tc>
        <w:tc>
          <w:tcPr>
            <w:tcW w:w="2551" w:type="dxa"/>
            <w:vAlign w:val="center"/>
          </w:tcPr>
          <w:p>
            <w:pPr>
              <w:pStyle w:val="11"/>
            </w:pPr>
            <w:r>
              <w:t>39.67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16.74</w:t>
            </w:r>
          </w:p>
        </w:tc>
        <w:tc>
          <w:tcPr>
            <w:tcW w:w="2551" w:type="dxa"/>
            <w:vAlign w:val="center"/>
          </w:tcPr>
          <w:p>
            <w:pPr>
              <w:pStyle w:val="11"/>
            </w:pPr>
            <w:r>
              <w:t>16.74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15.36</w:t>
            </w:r>
          </w:p>
        </w:tc>
        <w:tc>
          <w:tcPr>
            <w:tcW w:w="2551" w:type="dxa"/>
            <w:vAlign w:val="center"/>
          </w:tcPr>
          <w:p>
            <w:pPr>
              <w:pStyle w:val="11"/>
            </w:pPr>
            <w:r>
              <w:t>15.36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9.66</w:t>
            </w:r>
          </w:p>
        </w:tc>
        <w:tc>
          <w:tcPr>
            <w:tcW w:w="2551" w:type="dxa"/>
            <w:vAlign w:val="center"/>
          </w:tcPr>
          <w:p>
            <w:pPr>
              <w:pStyle w:val="11"/>
            </w:pPr>
            <w:r>
              <w:t>9.66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5.70</w:t>
            </w:r>
          </w:p>
        </w:tc>
        <w:tc>
          <w:tcPr>
            <w:tcW w:w="2551" w:type="dxa"/>
            <w:vAlign w:val="center"/>
          </w:tcPr>
          <w:p>
            <w:pPr>
              <w:pStyle w:val="11"/>
            </w:pPr>
            <w:r>
              <w:t>5.70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1.02</w:t>
            </w:r>
          </w:p>
        </w:tc>
        <w:tc>
          <w:tcPr>
            <w:tcW w:w="2551" w:type="dxa"/>
            <w:vAlign w:val="center"/>
          </w:tcPr>
          <w:p>
            <w:pPr>
              <w:pStyle w:val="11"/>
            </w:pPr>
            <w:r>
              <w:t>1.02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1.02</w:t>
            </w:r>
          </w:p>
        </w:tc>
        <w:tc>
          <w:tcPr>
            <w:tcW w:w="2551" w:type="dxa"/>
            <w:vAlign w:val="center"/>
          </w:tcPr>
          <w:p>
            <w:pPr>
              <w:pStyle w:val="11"/>
            </w:pPr>
            <w:r>
              <w:t>1.02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2.15</w:t>
            </w:r>
          </w:p>
        </w:tc>
        <w:tc>
          <w:tcPr>
            <w:tcW w:w="2551" w:type="dxa"/>
            <w:vAlign w:val="center"/>
          </w:tcPr>
          <w:p>
            <w:pPr>
              <w:pStyle w:val="11"/>
            </w:pPr>
            <w:r>
              <w:t>2.15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2.15</w:t>
            </w:r>
          </w:p>
        </w:tc>
        <w:tc>
          <w:tcPr>
            <w:tcW w:w="2551" w:type="dxa"/>
            <w:vAlign w:val="center"/>
          </w:tcPr>
          <w:p>
            <w:pPr>
              <w:pStyle w:val="11"/>
            </w:pPr>
            <w:r>
              <w:t>2.15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2.15</w:t>
            </w:r>
          </w:p>
        </w:tc>
        <w:tc>
          <w:tcPr>
            <w:tcW w:w="2551" w:type="dxa"/>
            <w:vAlign w:val="center"/>
          </w:tcPr>
          <w:p>
            <w:pPr>
              <w:pStyle w:val="11"/>
            </w:pPr>
            <w:r>
              <w:t>2.15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62.83</w:t>
            </w:r>
          </w:p>
        </w:tc>
        <w:tc>
          <w:tcPr>
            <w:tcW w:w="2551" w:type="dxa"/>
            <w:vAlign w:val="center"/>
          </w:tcPr>
          <w:p>
            <w:pPr>
              <w:pStyle w:val="15"/>
            </w:pPr>
            <w:r>
              <w:t>60.87</w:t>
            </w:r>
          </w:p>
        </w:tc>
        <w:tc>
          <w:tcPr>
            <w:tcW w:w="2551" w:type="dxa"/>
            <w:vAlign w:val="center"/>
          </w:tcPr>
          <w:p>
            <w:pPr>
              <w:pStyle w:val="15"/>
            </w:pPr>
            <w:r>
              <w:t>1.96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50.79</w:t>
            </w:r>
          </w:p>
        </w:tc>
        <w:tc>
          <w:tcPr>
            <w:tcW w:w="2551" w:type="dxa"/>
            <w:vAlign w:val="center"/>
          </w:tcPr>
          <w:p>
            <w:pPr>
              <w:pStyle w:val="11"/>
            </w:pPr>
            <w:r>
              <w:t>50.19</w:t>
            </w: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19.75</w:t>
            </w:r>
          </w:p>
        </w:tc>
        <w:tc>
          <w:tcPr>
            <w:tcW w:w="2551" w:type="dxa"/>
            <w:vAlign w:val="center"/>
          </w:tcPr>
          <w:p>
            <w:pPr>
              <w:pStyle w:val="11"/>
            </w:pPr>
            <w:r>
              <w:t>19.75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3.14</w:t>
            </w:r>
          </w:p>
        </w:tc>
        <w:tc>
          <w:tcPr>
            <w:tcW w:w="2551" w:type="dxa"/>
            <w:vAlign w:val="center"/>
          </w:tcPr>
          <w:p>
            <w:pPr>
              <w:pStyle w:val="11"/>
            </w:pPr>
            <w:r>
              <w:t>3.14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14.82</w:t>
            </w:r>
          </w:p>
        </w:tc>
        <w:tc>
          <w:tcPr>
            <w:tcW w:w="2551" w:type="dxa"/>
            <w:vAlign w:val="center"/>
          </w:tcPr>
          <w:p>
            <w:pPr>
              <w:pStyle w:val="11"/>
            </w:pPr>
            <w:r>
              <w:t>14.82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5.70</w:t>
            </w:r>
          </w:p>
        </w:tc>
        <w:tc>
          <w:tcPr>
            <w:tcW w:w="2551" w:type="dxa"/>
            <w:vAlign w:val="center"/>
          </w:tcPr>
          <w:p>
            <w:pPr>
              <w:pStyle w:val="11"/>
            </w:pPr>
            <w:r>
              <w:t>5.70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2.15</w:t>
            </w:r>
          </w:p>
        </w:tc>
        <w:tc>
          <w:tcPr>
            <w:tcW w:w="2551" w:type="dxa"/>
            <w:vAlign w:val="center"/>
          </w:tcPr>
          <w:p>
            <w:pPr>
              <w:pStyle w:val="11"/>
            </w:pPr>
            <w:r>
              <w:t>2.15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0.96</w:t>
            </w:r>
          </w:p>
        </w:tc>
        <w:tc>
          <w:tcPr>
            <w:tcW w:w="2551" w:type="dxa"/>
            <w:vAlign w:val="center"/>
          </w:tcPr>
          <w:p>
            <w:pPr>
              <w:pStyle w:val="11"/>
            </w:pPr>
            <w:r>
              <w:t>0.36</w:t>
            </w: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1.36</w:t>
            </w:r>
          </w:p>
        </w:tc>
        <w:tc>
          <w:tcPr>
            <w:tcW w:w="2551" w:type="dxa"/>
            <w:vAlign w:val="center"/>
          </w:tcPr>
          <w:p>
            <w:pPr>
              <w:pStyle w:val="11"/>
            </w:pPr>
          </w:p>
        </w:tc>
        <w:tc>
          <w:tcPr>
            <w:tcW w:w="2551" w:type="dxa"/>
            <w:vAlign w:val="center"/>
          </w:tcPr>
          <w:p>
            <w:pPr>
              <w:pStyle w:val="11"/>
            </w:pPr>
            <w:r>
              <w:t>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0.39</w:t>
            </w:r>
          </w:p>
        </w:tc>
        <w:tc>
          <w:tcPr>
            <w:tcW w:w="2551" w:type="dxa"/>
            <w:vAlign w:val="center"/>
          </w:tcPr>
          <w:p>
            <w:pPr>
              <w:pStyle w:val="11"/>
            </w:pPr>
          </w:p>
        </w:tc>
        <w:tc>
          <w:tcPr>
            <w:tcW w:w="2551" w:type="dxa"/>
            <w:vAlign w:val="center"/>
          </w:tcPr>
          <w:p>
            <w:pPr>
              <w:pStyle w:val="11"/>
            </w:pPr>
            <w:r>
              <w:t>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0.39</w:t>
            </w:r>
          </w:p>
        </w:tc>
        <w:tc>
          <w:tcPr>
            <w:tcW w:w="2551" w:type="dxa"/>
            <w:vAlign w:val="center"/>
          </w:tcPr>
          <w:p>
            <w:pPr>
              <w:pStyle w:val="11"/>
            </w:pPr>
          </w:p>
        </w:tc>
        <w:tc>
          <w:tcPr>
            <w:tcW w:w="2551" w:type="dxa"/>
            <w:vAlign w:val="center"/>
          </w:tcPr>
          <w:p>
            <w:pPr>
              <w:pStyle w:val="11"/>
            </w:pPr>
            <w:r>
              <w:t>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0.49</w:t>
            </w:r>
          </w:p>
        </w:tc>
        <w:tc>
          <w:tcPr>
            <w:tcW w:w="2551" w:type="dxa"/>
            <w:vAlign w:val="center"/>
          </w:tcPr>
          <w:p>
            <w:pPr>
              <w:pStyle w:val="11"/>
            </w:pPr>
          </w:p>
        </w:tc>
        <w:tc>
          <w:tcPr>
            <w:tcW w:w="2551" w:type="dxa"/>
            <w:vAlign w:val="center"/>
          </w:tcPr>
          <w:p>
            <w:pPr>
              <w:pStyle w:val="11"/>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10.68</w:t>
            </w:r>
          </w:p>
        </w:tc>
        <w:tc>
          <w:tcPr>
            <w:tcW w:w="2551" w:type="dxa"/>
            <w:vAlign w:val="center"/>
          </w:tcPr>
          <w:p>
            <w:pPr>
              <w:pStyle w:val="11"/>
            </w:pPr>
            <w:r>
              <w:t>10.68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9.66</w:t>
            </w:r>
          </w:p>
        </w:tc>
        <w:tc>
          <w:tcPr>
            <w:tcW w:w="2551" w:type="dxa"/>
            <w:vAlign w:val="center"/>
          </w:tcPr>
          <w:p>
            <w:pPr>
              <w:pStyle w:val="11"/>
            </w:pPr>
            <w:r>
              <w:t>9.66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1.02</w:t>
            </w:r>
          </w:p>
        </w:tc>
        <w:tc>
          <w:tcPr>
            <w:tcW w:w="2551" w:type="dxa"/>
            <w:vAlign w:val="center"/>
          </w:tcPr>
          <w:p>
            <w:pPr>
              <w:pStyle w:val="11"/>
            </w:pPr>
            <w:r>
              <w:t>1.02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新乐市地方志编纂中心本级2025年单位预算信息公开情况说明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按照《中华人民共和国预算法》、《地方预决算公开操作规程》和《关于进一步推进预算公开工作的实施意见》规定，现将新乐市地方志编纂中心本级2025年单位预算公开如下：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1、宣传贯彻国务院《地方志工作条例》和中国地方志指导小组颁发的《关于地方志编纂工作的规定》，落实省、市政府关于地方志工作的部署要求，负责新乐市市志工作的规划、指导；</w:t>
      </w:r>
    </w:p>
    <w:p>
      <w:pPr>
        <w:pStyle w:val="17"/>
      </w:pPr>
      <w:r>
        <w:t>2、组织、督导、督促和检查地方志工作；</w:t>
      </w:r>
    </w:p>
    <w:p>
      <w:pPr>
        <w:pStyle w:val="17"/>
      </w:pPr>
      <w:r>
        <w:t>3、拟定地方志工作规划和编纂方案；</w:t>
      </w:r>
    </w:p>
    <w:p>
      <w:pPr>
        <w:pStyle w:val="17"/>
      </w:pPr>
      <w:r>
        <w:t>4、组织编纂地方志书、地方综合年鉴；</w:t>
      </w:r>
    </w:p>
    <w:p>
      <w:pPr>
        <w:pStyle w:val="17"/>
      </w:pPr>
      <w:r>
        <w:t>5、指导部门志、乡村志的编修；</w:t>
      </w:r>
    </w:p>
    <w:p>
      <w:pPr>
        <w:pStyle w:val="17"/>
      </w:pPr>
      <w:r>
        <w:t>6、搜集、保存地方志文献和资料，组织整理旧志，推动方志理论研究；</w:t>
      </w:r>
    </w:p>
    <w:p>
      <w:pPr>
        <w:pStyle w:val="17"/>
      </w:pPr>
      <w:r>
        <w:t>7、组织开发利用地方志资源，培训编纂人员，为社会提供服务；</w:t>
      </w:r>
    </w:p>
    <w:p>
      <w:pPr>
        <w:pStyle w:val="17"/>
      </w:pPr>
      <w:r>
        <w:t>8、整理、编辑有关本地历史及地情资料，为本市的决策提供参考依据；</w:t>
      </w:r>
    </w:p>
    <w:p>
      <w:pPr>
        <w:pStyle w:val="17"/>
      </w:pPr>
      <w:r>
        <w:t>9、搜集本市各项类工作资料，逐步建立新乐市地情资料库；</w:t>
      </w:r>
    </w:p>
    <w:p>
      <w:pPr>
        <w:pStyle w:val="17"/>
      </w:pPr>
      <w:r>
        <w:t>10、开展地方史、地方志、地情研究，组织有关人员对本地历史或现实问题进行探讨性研究，搞好地情咨询服务。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新乐市地方志编纂中心本级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62.83万元，其中：一般公共预算收入62.83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地方志编纂中心本级年度单位预算中支出预算的总体情况。2025年支出预算62.83万元，其中基本支出62.83万元，包括人员经费60.87万元和日常公用经费1.96万元；项目支出0.00万元，主要为未安排项目。</w:t>
      </w:r>
    </w:p>
    <w:p>
      <w:pPr>
        <w:pStyle w:val="18"/>
      </w:pPr>
      <w:r>
        <w:t>3、比上年增减情况</w:t>
      </w:r>
    </w:p>
    <w:p>
      <w:pPr>
        <w:pStyle w:val="18"/>
      </w:pPr>
      <w:r>
        <w:t>2025年预算收支安排62.83万元，较2024年预算减少11.63万元，其中：基本支出减少11.63万元，主要为人员经费减少。项目支出增加0.00万元，主要为未安排项目。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2025年，我单位机关运行经费共计安排1.96万元，主要用于日常维修、办公用房水电费、办公用房取暖费、办公用房物业管理费等日常运行支出。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支出。</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640" w:firstLineChars="20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bookmarkStart w:id="2" w:name="_GoBack"/>
      <w:bookmarkEnd w:id="2"/>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新乐市地方志编纂中心本级上年末固定资产金额为9.36万元（详见下表）。本年度拟购置固定资产总额为0.00万元，已按要求列入政府采购预算，详见政府采购预算表。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201002新乐市地方志编纂中心本级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60</w:t>
            </w:r>
          </w:p>
        </w:tc>
        <w:tc>
          <w:tcPr>
            <w:tcW w:w="2835" w:type="dxa"/>
            <w:vAlign w:val="center"/>
          </w:tcPr>
          <w:p>
            <w:pPr>
              <w:pStyle w:val="11"/>
            </w:pPr>
            <w:r>
              <w:t>9.36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67FD66"/>
    <w:multiLevelType w:val="singleLevel"/>
    <w:tmpl w:val="DC67FD6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1B127A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51</Pages>
  <Words>12705</Words>
  <Characters>15968</Characters>
  <TotalTime>1</TotalTime>
  <ScaleCrop>false</ScaleCrop>
  <LinksUpToDate>false</LinksUpToDate>
  <CharactersWithSpaces>16269</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2025-09-10T15:10:00Z</dcterms:created>
  <dc:creator>Administrator</dc:creator>
  <cp:lastModifiedBy>Administrator</cp:lastModifiedBy>
  <dcterms:modified xsi:type="dcterms:W3CDTF">2025-09-10T07:07:49Z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25B1514540E546A7B0F4D7702DAFD9D6</vt:lpwstr>
  </property>
</Properties>
</file>