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201中国共产党新乐市委员会办公室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1245.38</w:t>
            </w:r>
          </w:p>
        </w:tc>
        <w:tc>
          <w:tcPr>
            <w:tcW w:w="4535" w:type="dxa"/>
            <w:vAlign w:val="center"/>
          </w:tcPr>
          <w:p>
            <w:pPr>
              <w:pStyle w:val="13"/>
            </w:pPr>
            <w:r>
              <w:t>一、一般公共服务支出</w:t>
            </w:r>
          </w:p>
        </w:tc>
        <w:tc>
          <w:tcPr>
            <w:tcW w:w="2126" w:type="dxa"/>
            <w:vAlign w:val="center"/>
          </w:tcPr>
          <w:p>
            <w:pPr>
              <w:pStyle w:val="12"/>
            </w:pPr>
            <w:r>
              <w:t>1024.88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115.43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38.33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64.44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1245.38</w:t>
            </w:r>
          </w:p>
        </w:tc>
        <w:tc>
          <w:tcPr>
            <w:tcW w:w="4535" w:type="dxa"/>
            <w:vAlign w:val="center"/>
          </w:tcPr>
          <w:p>
            <w:pPr>
              <w:pStyle w:val="15"/>
            </w:pPr>
            <w:r>
              <w:t>本年支出合计</w:t>
            </w:r>
          </w:p>
        </w:tc>
        <w:tc>
          <w:tcPr>
            <w:tcW w:w="2126" w:type="dxa"/>
            <w:vAlign w:val="center"/>
          </w:tcPr>
          <w:p>
            <w:pPr>
              <w:pStyle w:val="16"/>
            </w:pPr>
            <w:r>
              <w:t>1245.38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1245.38</w:t>
            </w:r>
          </w:p>
        </w:tc>
        <w:tc>
          <w:tcPr>
            <w:tcW w:w="4535" w:type="dxa"/>
            <w:vAlign w:val="center"/>
          </w:tcPr>
          <w:p>
            <w:pPr>
              <w:pStyle w:val="15"/>
            </w:pPr>
            <w:r>
              <w:t>支出总计</w:t>
            </w:r>
          </w:p>
        </w:tc>
        <w:tc>
          <w:tcPr>
            <w:tcW w:w="2126" w:type="dxa"/>
            <w:vAlign w:val="center"/>
          </w:tcPr>
          <w:p>
            <w:pPr>
              <w:pStyle w:val="16"/>
            </w:pPr>
            <w:r>
              <w:t>1245.38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201中国共产党新乐市委员会办公室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1245.38</w:t>
            </w:r>
          </w:p>
        </w:tc>
        <w:tc>
          <w:tcPr>
            <w:tcW w:w="1134" w:type="dxa"/>
            <w:vAlign w:val="center"/>
          </w:tcPr>
          <w:p>
            <w:pPr>
              <w:pStyle w:val="16"/>
            </w:pPr>
            <w:r>
              <w:t>1245.38</w:t>
            </w:r>
          </w:p>
        </w:tc>
        <w:tc>
          <w:tcPr>
            <w:tcW w:w="1134" w:type="dxa"/>
            <w:vAlign w:val="center"/>
          </w:tcPr>
          <w:p>
            <w:pPr>
              <w:pStyle w:val="16"/>
            </w:pPr>
            <w:r>
              <w:t>1245.38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1024.88</w:t>
            </w:r>
          </w:p>
        </w:tc>
        <w:tc>
          <w:tcPr>
            <w:tcW w:w="1134" w:type="dxa"/>
            <w:vAlign w:val="center"/>
          </w:tcPr>
          <w:p>
            <w:pPr>
              <w:pStyle w:val="12"/>
            </w:pPr>
            <w:r>
              <w:t>1024.88</w:t>
            </w:r>
          </w:p>
        </w:tc>
        <w:tc>
          <w:tcPr>
            <w:tcW w:w="1134" w:type="dxa"/>
            <w:vAlign w:val="center"/>
          </w:tcPr>
          <w:p>
            <w:pPr>
              <w:pStyle w:val="12"/>
            </w:pPr>
            <w:r>
              <w:t>1024.88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1024.88</w:t>
            </w:r>
          </w:p>
        </w:tc>
        <w:tc>
          <w:tcPr>
            <w:tcW w:w="1134" w:type="dxa"/>
            <w:vAlign w:val="center"/>
          </w:tcPr>
          <w:p>
            <w:pPr>
              <w:pStyle w:val="12"/>
            </w:pPr>
            <w:r>
              <w:t>1024.88</w:t>
            </w:r>
          </w:p>
        </w:tc>
        <w:tc>
          <w:tcPr>
            <w:tcW w:w="1134" w:type="dxa"/>
            <w:vAlign w:val="center"/>
          </w:tcPr>
          <w:p>
            <w:pPr>
              <w:pStyle w:val="12"/>
            </w:pPr>
            <w:r>
              <w:t>1024.88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735.01</w:t>
            </w:r>
          </w:p>
        </w:tc>
        <w:tc>
          <w:tcPr>
            <w:tcW w:w="1134" w:type="dxa"/>
            <w:vAlign w:val="center"/>
          </w:tcPr>
          <w:p>
            <w:pPr>
              <w:pStyle w:val="12"/>
            </w:pPr>
            <w:r>
              <w:t>735.01</w:t>
            </w:r>
          </w:p>
        </w:tc>
        <w:tc>
          <w:tcPr>
            <w:tcW w:w="1134" w:type="dxa"/>
            <w:vAlign w:val="center"/>
          </w:tcPr>
          <w:p>
            <w:pPr>
              <w:pStyle w:val="12"/>
            </w:pPr>
            <w:r>
              <w:t>735.01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2013102</w:t>
            </w:r>
          </w:p>
        </w:tc>
        <w:tc>
          <w:tcPr>
            <w:tcW w:w="1559" w:type="dxa"/>
            <w:vAlign w:val="center"/>
          </w:tcPr>
          <w:p>
            <w:pPr>
              <w:pStyle w:val="13"/>
            </w:pPr>
            <w:r>
              <w:t>一般行政管理事务</w:t>
            </w:r>
          </w:p>
        </w:tc>
        <w:tc>
          <w:tcPr>
            <w:tcW w:w="1134" w:type="dxa"/>
            <w:vAlign w:val="center"/>
          </w:tcPr>
          <w:p>
            <w:pPr>
              <w:pStyle w:val="12"/>
            </w:pPr>
            <w:r>
              <w:t>250.20</w:t>
            </w:r>
          </w:p>
        </w:tc>
        <w:tc>
          <w:tcPr>
            <w:tcW w:w="1134" w:type="dxa"/>
            <w:vAlign w:val="center"/>
          </w:tcPr>
          <w:p>
            <w:pPr>
              <w:pStyle w:val="12"/>
            </w:pPr>
            <w:r>
              <w:t>250.20</w:t>
            </w:r>
          </w:p>
        </w:tc>
        <w:tc>
          <w:tcPr>
            <w:tcW w:w="1134" w:type="dxa"/>
            <w:vAlign w:val="center"/>
          </w:tcPr>
          <w:p>
            <w:pPr>
              <w:pStyle w:val="12"/>
            </w:pPr>
            <w:r>
              <w:t>250.20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2013150</w:t>
            </w:r>
          </w:p>
        </w:tc>
        <w:tc>
          <w:tcPr>
            <w:tcW w:w="1559" w:type="dxa"/>
            <w:vAlign w:val="center"/>
          </w:tcPr>
          <w:p>
            <w:pPr>
              <w:pStyle w:val="13"/>
            </w:pPr>
            <w:r>
              <w:t>事业运行</w:t>
            </w:r>
          </w:p>
        </w:tc>
        <w:tc>
          <w:tcPr>
            <w:tcW w:w="1134" w:type="dxa"/>
            <w:vAlign w:val="center"/>
          </w:tcPr>
          <w:p>
            <w:pPr>
              <w:pStyle w:val="12"/>
            </w:pPr>
            <w:r>
              <w:t>39.67</w:t>
            </w:r>
          </w:p>
        </w:tc>
        <w:tc>
          <w:tcPr>
            <w:tcW w:w="1134" w:type="dxa"/>
            <w:vAlign w:val="center"/>
          </w:tcPr>
          <w:p>
            <w:pPr>
              <w:pStyle w:val="12"/>
            </w:pPr>
            <w:r>
              <w:t>39.67</w:t>
            </w:r>
          </w:p>
        </w:tc>
        <w:tc>
          <w:tcPr>
            <w:tcW w:w="1134" w:type="dxa"/>
            <w:vAlign w:val="center"/>
          </w:tcPr>
          <w:p>
            <w:pPr>
              <w:pStyle w:val="12"/>
            </w:pPr>
            <w:r>
              <w:t>39.67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2.30</w:t>
            </w:r>
          </w:p>
        </w:tc>
        <w:tc>
          <w:tcPr>
            <w:tcW w:w="1134" w:type="dxa"/>
            <w:vAlign w:val="center"/>
          </w:tcPr>
          <w:p>
            <w:pPr>
              <w:pStyle w:val="12"/>
            </w:pPr>
            <w:r>
              <w:t>2.30</w:t>
            </w:r>
          </w:p>
        </w:tc>
        <w:tc>
          <w:tcPr>
            <w:tcW w:w="1134" w:type="dxa"/>
            <w:vAlign w:val="center"/>
          </w:tcPr>
          <w:p>
            <w:pPr>
              <w:pStyle w:val="12"/>
            </w:pPr>
            <w:r>
              <w:t>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2.30</w:t>
            </w:r>
          </w:p>
        </w:tc>
        <w:tc>
          <w:tcPr>
            <w:tcW w:w="1134" w:type="dxa"/>
            <w:vAlign w:val="center"/>
          </w:tcPr>
          <w:p>
            <w:pPr>
              <w:pStyle w:val="12"/>
            </w:pPr>
            <w:r>
              <w:t>2.30</w:t>
            </w:r>
          </w:p>
        </w:tc>
        <w:tc>
          <w:tcPr>
            <w:tcW w:w="1134" w:type="dxa"/>
            <w:vAlign w:val="center"/>
          </w:tcPr>
          <w:p>
            <w:pPr>
              <w:pStyle w:val="12"/>
            </w:pPr>
            <w:r>
              <w:t>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2050803</w:t>
            </w:r>
          </w:p>
        </w:tc>
        <w:tc>
          <w:tcPr>
            <w:tcW w:w="1559" w:type="dxa"/>
            <w:vAlign w:val="center"/>
          </w:tcPr>
          <w:p>
            <w:pPr>
              <w:pStyle w:val="13"/>
            </w:pPr>
            <w:r>
              <w:t>培训支出</w:t>
            </w:r>
          </w:p>
        </w:tc>
        <w:tc>
          <w:tcPr>
            <w:tcW w:w="1134" w:type="dxa"/>
            <w:vAlign w:val="center"/>
          </w:tcPr>
          <w:p>
            <w:pPr>
              <w:pStyle w:val="12"/>
            </w:pPr>
            <w:r>
              <w:t>2.30</w:t>
            </w:r>
          </w:p>
        </w:tc>
        <w:tc>
          <w:tcPr>
            <w:tcW w:w="1134" w:type="dxa"/>
            <w:vAlign w:val="center"/>
          </w:tcPr>
          <w:p>
            <w:pPr>
              <w:pStyle w:val="12"/>
            </w:pPr>
            <w:r>
              <w:t>2.30</w:t>
            </w:r>
          </w:p>
        </w:tc>
        <w:tc>
          <w:tcPr>
            <w:tcW w:w="1134" w:type="dxa"/>
            <w:vAlign w:val="center"/>
          </w:tcPr>
          <w:p>
            <w:pPr>
              <w:pStyle w:val="12"/>
            </w:pPr>
            <w:r>
              <w:t>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115.43</w:t>
            </w:r>
          </w:p>
        </w:tc>
        <w:tc>
          <w:tcPr>
            <w:tcW w:w="1134" w:type="dxa"/>
            <w:vAlign w:val="center"/>
          </w:tcPr>
          <w:p>
            <w:pPr>
              <w:pStyle w:val="12"/>
            </w:pPr>
            <w:r>
              <w:t>115.43</w:t>
            </w:r>
          </w:p>
        </w:tc>
        <w:tc>
          <w:tcPr>
            <w:tcW w:w="1134" w:type="dxa"/>
            <w:vAlign w:val="center"/>
          </w:tcPr>
          <w:p>
            <w:pPr>
              <w:pStyle w:val="12"/>
            </w:pPr>
            <w:r>
              <w:t>115.43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107.71</w:t>
            </w:r>
          </w:p>
        </w:tc>
        <w:tc>
          <w:tcPr>
            <w:tcW w:w="1134" w:type="dxa"/>
            <w:vAlign w:val="center"/>
          </w:tcPr>
          <w:p>
            <w:pPr>
              <w:pStyle w:val="12"/>
            </w:pPr>
            <w:r>
              <w:t>107.71</w:t>
            </w:r>
          </w:p>
        </w:tc>
        <w:tc>
          <w:tcPr>
            <w:tcW w:w="1134" w:type="dxa"/>
            <w:vAlign w:val="center"/>
          </w:tcPr>
          <w:p>
            <w:pPr>
              <w:pStyle w:val="12"/>
            </w:pPr>
            <w:r>
              <w:t>107.71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27.32</w:t>
            </w:r>
          </w:p>
        </w:tc>
        <w:tc>
          <w:tcPr>
            <w:tcW w:w="1134" w:type="dxa"/>
            <w:vAlign w:val="center"/>
          </w:tcPr>
          <w:p>
            <w:pPr>
              <w:pStyle w:val="12"/>
            </w:pPr>
            <w:r>
              <w:t>27.32</w:t>
            </w:r>
          </w:p>
        </w:tc>
        <w:tc>
          <w:tcPr>
            <w:tcW w:w="1134" w:type="dxa"/>
            <w:vAlign w:val="center"/>
          </w:tcPr>
          <w:p>
            <w:pPr>
              <w:pStyle w:val="12"/>
            </w:pPr>
            <w:r>
              <w:t>27.32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9.66</w:t>
            </w:r>
          </w:p>
        </w:tc>
        <w:tc>
          <w:tcPr>
            <w:tcW w:w="1134" w:type="dxa"/>
            <w:vAlign w:val="center"/>
          </w:tcPr>
          <w:p>
            <w:pPr>
              <w:pStyle w:val="12"/>
            </w:pPr>
            <w:r>
              <w:t>9.66</w:t>
            </w:r>
          </w:p>
        </w:tc>
        <w:tc>
          <w:tcPr>
            <w:tcW w:w="1134" w:type="dxa"/>
            <w:vAlign w:val="center"/>
          </w:tcPr>
          <w:p>
            <w:pPr>
              <w:pStyle w:val="12"/>
            </w:pPr>
            <w:r>
              <w:t>9.66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70.73</w:t>
            </w:r>
          </w:p>
        </w:tc>
        <w:tc>
          <w:tcPr>
            <w:tcW w:w="1134" w:type="dxa"/>
            <w:vAlign w:val="center"/>
          </w:tcPr>
          <w:p>
            <w:pPr>
              <w:pStyle w:val="12"/>
            </w:pPr>
            <w:r>
              <w:t>70.73</w:t>
            </w:r>
          </w:p>
        </w:tc>
        <w:tc>
          <w:tcPr>
            <w:tcW w:w="1134" w:type="dxa"/>
            <w:vAlign w:val="center"/>
          </w:tcPr>
          <w:p>
            <w:pPr>
              <w:pStyle w:val="12"/>
            </w:pPr>
            <w:r>
              <w:t>70.73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3.90</w:t>
            </w:r>
          </w:p>
        </w:tc>
        <w:tc>
          <w:tcPr>
            <w:tcW w:w="1134" w:type="dxa"/>
            <w:vAlign w:val="center"/>
          </w:tcPr>
          <w:p>
            <w:pPr>
              <w:pStyle w:val="12"/>
            </w:pPr>
            <w:r>
              <w:t>3.90</w:t>
            </w:r>
          </w:p>
        </w:tc>
        <w:tc>
          <w:tcPr>
            <w:tcW w:w="1134" w:type="dxa"/>
            <w:vAlign w:val="center"/>
          </w:tcPr>
          <w:p>
            <w:pPr>
              <w:pStyle w:val="12"/>
            </w:pPr>
            <w:r>
              <w:t>3.90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3.90</w:t>
            </w:r>
          </w:p>
        </w:tc>
        <w:tc>
          <w:tcPr>
            <w:tcW w:w="1134" w:type="dxa"/>
            <w:vAlign w:val="center"/>
          </w:tcPr>
          <w:p>
            <w:pPr>
              <w:pStyle w:val="12"/>
            </w:pPr>
            <w:r>
              <w:t>3.90</w:t>
            </w:r>
          </w:p>
        </w:tc>
        <w:tc>
          <w:tcPr>
            <w:tcW w:w="1134" w:type="dxa"/>
            <w:vAlign w:val="center"/>
          </w:tcPr>
          <w:p>
            <w:pPr>
              <w:pStyle w:val="12"/>
            </w:pPr>
            <w:r>
              <w:t>3.90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3.82</w:t>
            </w:r>
          </w:p>
        </w:tc>
        <w:tc>
          <w:tcPr>
            <w:tcW w:w="1134" w:type="dxa"/>
            <w:vAlign w:val="center"/>
          </w:tcPr>
          <w:p>
            <w:pPr>
              <w:pStyle w:val="12"/>
            </w:pPr>
            <w:r>
              <w:t>3.82</w:t>
            </w:r>
          </w:p>
        </w:tc>
        <w:tc>
          <w:tcPr>
            <w:tcW w:w="1134" w:type="dxa"/>
            <w:vAlign w:val="center"/>
          </w:tcPr>
          <w:p>
            <w:pPr>
              <w:pStyle w:val="12"/>
            </w:pPr>
            <w:r>
              <w:t>3.82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3.82</w:t>
            </w:r>
          </w:p>
        </w:tc>
        <w:tc>
          <w:tcPr>
            <w:tcW w:w="1134" w:type="dxa"/>
            <w:vAlign w:val="center"/>
          </w:tcPr>
          <w:p>
            <w:pPr>
              <w:pStyle w:val="12"/>
            </w:pPr>
            <w:r>
              <w:t>3.82</w:t>
            </w:r>
          </w:p>
        </w:tc>
        <w:tc>
          <w:tcPr>
            <w:tcW w:w="1134" w:type="dxa"/>
            <w:vAlign w:val="center"/>
          </w:tcPr>
          <w:p>
            <w:pPr>
              <w:pStyle w:val="12"/>
            </w:pPr>
            <w:r>
              <w:t>3.82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38.33</w:t>
            </w:r>
          </w:p>
        </w:tc>
        <w:tc>
          <w:tcPr>
            <w:tcW w:w="1134" w:type="dxa"/>
            <w:vAlign w:val="center"/>
          </w:tcPr>
          <w:p>
            <w:pPr>
              <w:pStyle w:val="12"/>
            </w:pPr>
            <w:r>
              <w:t>38.33</w:t>
            </w:r>
          </w:p>
        </w:tc>
        <w:tc>
          <w:tcPr>
            <w:tcW w:w="1134" w:type="dxa"/>
            <w:vAlign w:val="center"/>
          </w:tcPr>
          <w:p>
            <w:pPr>
              <w:pStyle w:val="12"/>
            </w:pPr>
            <w:r>
              <w:t>38.33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38.33</w:t>
            </w:r>
          </w:p>
        </w:tc>
        <w:tc>
          <w:tcPr>
            <w:tcW w:w="1134" w:type="dxa"/>
            <w:vAlign w:val="center"/>
          </w:tcPr>
          <w:p>
            <w:pPr>
              <w:pStyle w:val="12"/>
            </w:pPr>
            <w:r>
              <w:t>38.33</w:t>
            </w:r>
          </w:p>
        </w:tc>
        <w:tc>
          <w:tcPr>
            <w:tcW w:w="1134" w:type="dxa"/>
            <w:vAlign w:val="center"/>
          </w:tcPr>
          <w:p>
            <w:pPr>
              <w:pStyle w:val="12"/>
            </w:pPr>
            <w:r>
              <w:t>38.33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36.18</w:t>
            </w:r>
          </w:p>
        </w:tc>
        <w:tc>
          <w:tcPr>
            <w:tcW w:w="1134" w:type="dxa"/>
            <w:vAlign w:val="center"/>
          </w:tcPr>
          <w:p>
            <w:pPr>
              <w:pStyle w:val="12"/>
            </w:pPr>
            <w:r>
              <w:t>36.18</w:t>
            </w:r>
          </w:p>
        </w:tc>
        <w:tc>
          <w:tcPr>
            <w:tcW w:w="1134" w:type="dxa"/>
            <w:vAlign w:val="center"/>
          </w:tcPr>
          <w:p>
            <w:pPr>
              <w:pStyle w:val="12"/>
            </w:pPr>
            <w:r>
              <w:t>36.18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2.15</w:t>
            </w:r>
          </w:p>
        </w:tc>
        <w:tc>
          <w:tcPr>
            <w:tcW w:w="1134" w:type="dxa"/>
            <w:vAlign w:val="center"/>
          </w:tcPr>
          <w:p>
            <w:pPr>
              <w:pStyle w:val="12"/>
            </w:pPr>
            <w:r>
              <w:t>2.15</w:t>
            </w:r>
          </w:p>
        </w:tc>
        <w:tc>
          <w:tcPr>
            <w:tcW w:w="1134" w:type="dxa"/>
            <w:vAlign w:val="center"/>
          </w:tcPr>
          <w:p>
            <w:pPr>
              <w:pStyle w:val="12"/>
            </w:pPr>
            <w:r>
              <w:t>2.15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64.44</w:t>
            </w:r>
          </w:p>
        </w:tc>
        <w:tc>
          <w:tcPr>
            <w:tcW w:w="1134" w:type="dxa"/>
            <w:vAlign w:val="center"/>
          </w:tcPr>
          <w:p>
            <w:pPr>
              <w:pStyle w:val="12"/>
            </w:pPr>
            <w:r>
              <w:t>64.44</w:t>
            </w:r>
          </w:p>
        </w:tc>
        <w:tc>
          <w:tcPr>
            <w:tcW w:w="1134" w:type="dxa"/>
            <w:vAlign w:val="center"/>
          </w:tcPr>
          <w:p>
            <w:pPr>
              <w:pStyle w:val="12"/>
            </w:pPr>
            <w:r>
              <w:t>64.44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64.44</w:t>
            </w:r>
          </w:p>
        </w:tc>
        <w:tc>
          <w:tcPr>
            <w:tcW w:w="1134" w:type="dxa"/>
            <w:vAlign w:val="center"/>
          </w:tcPr>
          <w:p>
            <w:pPr>
              <w:pStyle w:val="12"/>
            </w:pPr>
            <w:r>
              <w:t>64.44</w:t>
            </w:r>
          </w:p>
        </w:tc>
        <w:tc>
          <w:tcPr>
            <w:tcW w:w="1134" w:type="dxa"/>
            <w:vAlign w:val="center"/>
          </w:tcPr>
          <w:p>
            <w:pPr>
              <w:pStyle w:val="12"/>
            </w:pPr>
            <w:r>
              <w:t>64.44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64.44</w:t>
            </w:r>
          </w:p>
        </w:tc>
        <w:tc>
          <w:tcPr>
            <w:tcW w:w="1134" w:type="dxa"/>
            <w:vAlign w:val="center"/>
          </w:tcPr>
          <w:p>
            <w:pPr>
              <w:pStyle w:val="12"/>
            </w:pPr>
            <w:r>
              <w:t>64.44</w:t>
            </w:r>
          </w:p>
        </w:tc>
        <w:tc>
          <w:tcPr>
            <w:tcW w:w="1134" w:type="dxa"/>
            <w:vAlign w:val="center"/>
          </w:tcPr>
          <w:p>
            <w:pPr>
              <w:pStyle w:val="12"/>
            </w:pPr>
            <w:r>
              <w:t>64.44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201中国共产党新乐市委员会办公室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1245.38</w:t>
            </w:r>
          </w:p>
        </w:tc>
        <w:tc>
          <w:tcPr>
            <w:tcW w:w="1361" w:type="dxa"/>
            <w:vAlign w:val="center"/>
          </w:tcPr>
          <w:p>
            <w:pPr>
              <w:pStyle w:val="16"/>
            </w:pPr>
            <w:r>
              <w:t>985.38</w:t>
            </w:r>
          </w:p>
        </w:tc>
        <w:tc>
          <w:tcPr>
            <w:tcW w:w="1361" w:type="dxa"/>
            <w:vAlign w:val="center"/>
          </w:tcPr>
          <w:p>
            <w:pPr>
              <w:pStyle w:val="16"/>
            </w:pPr>
            <w:r>
              <w:t>260.00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1024.88</w:t>
            </w:r>
          </w:p>
        </w:tc>
        <w:tc>
          <w:tcPr>
            <w:tcW w:w="1361" w:type="dxa"/>
            <w:vAlign w:val="center"/>
          </w:tcPr>
          <w:p>
            <w:pPr>
              <w:pStyle w:val="12"/>
            </w:pPr>
            <w:r>
              <w:t>764.88</w:t>
            </w:r>
          </w:p>
        </w:tc>
        <w:tc>
          <w:tcPr>
            <w:tcW w:w="1361" w:type="dxa"/>
            <w:vAlign w:val="center"/>
          </w:tcPr>
          <w:p>
            <w:pPr>
              <w:pStyle w:val="12"/>
            </w:pPr>
            <w:r>
              <w:t>260.00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1024.88</w:t>
            </w:r>
          </w:p>
        </w:tc>
        <w:tc>
          <w:tcPr>
            <w:tcW w:w="1361" w:type="dxa"/>
            <w:vAlign w:val="center"/>
          </w:tcPr>
          <w:p>
            <w:pPr>
              <w:pStyle w:val="12"/>
            </w:pPr>
            <w:r>
              <w:t>764.88</w:t>
            </w:r>
          </w:p>
        </w:tc>
        <w:tc>
          <w:tcPr>
            <w:tcW w:w="1361" w:type="dxa"/>
            <w:vAlign w:val="center"/>
          </w:tcPr>
          <w:p>
            <w:pPr>
              <w:pStyle w:val="12"/>
            </w:pPr>
            <w:r>
              <w:t>260.00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735.01</w:t>
            </w:r>
          </w:p>
        </w:tc>
        <w:tc>
          <w:tcPr>
            <w:tcW w:w="1361" w:type="dxa"/>
            <w:vAlign w:val="center"/>
          </w:tcPr>
          <w:p>
            <w:pPr>
              <w:pStyle w:val="12"/>
            </w:pPr>
            <w:r>
              <w:t>725.21</w:t>
            </w:r>
          </w:p>
        </w:tc>
        <w:tc>
          <w:tcPr>
            <w:tcW w:w="1361" w:type="dxa"/>
            <w:vAlign w:val="center"/>
          </w:tcPr>
          <w:p>
            <w:pPr>
              <w:pStyle w:val="12"/>
            </w:pPr>
            <w:r>
              <w:t>9.80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2013102</w:t>
            </w:r>
          </w:p>
        </w:tc>
        <w:tc>
          <w:tcPr>
            <w:tcW w:w="4535" w:type="dxa"/>
            <w:vAlign w:val="center"/>
          </w:tcPr>
          <w:p>
            <w:pPr>
              <w:pStyle w:val="13"/>
            </w:pPr>
            <w:r>
              <w:t>一般行政管理事务</w:t>
            </w:r>
          </w:p>
        </w:tc>
        <w:tc>
          <w:tcPr>
            <w:tcW w:w="1361" w:type="dxa"/>
            <w:vAlign w:val="center"/>
          </w:tcPr>
          <w:p>
            <w:pPr>
              <w:pStyle w:val="12"/>
            </w:pPr>
            <w:r>
              <w:t>250.20</w:t>
            </w:r>
          </w:p>
        </w:tc>
        <w:tc>
          <w:tcPr>
            <w:tcW w:w="1361" w:type="dxa"/>
            <w:vAlign w:val="center"/>
          </w:tcPr>
          <w:p>
            <w:pPr>
              <w:pStyle w:val="12"/>
            </w:pPr>
          </w:p>
        </w:tc>
        <w:tc>
          <w:tcPr>
            <w:tcW w:w="1361" w:type="dxa"/>
            <w:vAlign w:val="center"/>
          </w:tcPr>
          <w:p>
            <w:pPr>
              <w:pStyle w:val="12"/>
            </w:pPr>
            <w:r>
              <w:t>250.20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2013150</w:t>
            </w:r>
          </w:p>
        </w:tc>
        <w:tc>
          <w:tcPr>
            <w:tcW w:w="4535" w:type="dxa"/>
            <w:vAlign w:val="center"/>
          </w:tcPr>
          <w:p>
            <w:pPr>
              <w:pStyle w:val="13"/>
            </w:pPr>
            <w:r>
              <w:t>事业运行</w:t>
            </w:r>
          </w:p>
        </w:tc>
        <w:tc>
          <w:tcPr>
            <w:tcW w:w="1361" w:type="dxa"/>
            <w:vAlign w:val="center"/>
          </w:tcPr>
          <w:p>
            <w:pPr>
              <w:pStyle w:val="12"/>
            </w:pPr>
            <w:r>
              <w:t>39.67</w:t>
            </w:r>
          </w:p>
        </w:tc>
        <w:tc>
          <w:tcPr>
            <w:tcW w:w="1361" w:type="dxa"/>
            <w:vAlign w:val="center"/>
          </w:tcPr>
          <w:p>
            <w:pPr>
              <w:pStyle w:val="12"/>
            </w:pPr>
            <w:r>
              <w:t>39.67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2.30</w:t>
            </w:r>
          </w:p>
        </w:tc>
        <w:tc>
          <w:tcPr>
            <w:tcW w:w="1361" w:type="dxa"/>
            <w:vAlign w:val="center"/>
          </w:tcPr>
          <w:p>
            <w:pPr>
              <w:pStyle w:val="12"/>
            </w:pPr>
            <w:r>
              <w:t>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2.30</w:t>
            </w:r>
          </w:p>
        </w:tc>
        <w:tc>
          <w:tcPr>
            <w:tcW w:w="1361" w:type="dxa"/>
            <w:vAlign w:val="center"/>
          </w:tcPr>
          <w:p>
            <w:pPr>
              <w:pStyle w:val="12"/>
            </w:pPr>
            <w:r>
              <w:t>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2050803</w:t>
            </w:r>
          </w:p>
        </w:tc>
        <w:tc>
          <w:tcPr>
            <w:tcW w:w="4535" w:type="dxa"/>
            <w:vAlign w:val="center"/>
          </w:tcPr>
          <w:p>
            <w:pPr>
              <w:pStyle w:val="13"/>
            </w:pPr>
            <w:r>
              <w:t>培训支出</w:t>
            </w:r>
          </w:p>
        </w:tc>
        <w:tc>
          <w:tcPr>
            <w:tcW w:w="1361" w:type="dxa"/>
            <w:vAlign w:val="center"/>
          </w:tcPr>
          <w:p>
            <w:pPr>
              <w:pStyle w:val="12"/>
            </w:pPr>
            <w:r>
              <w:t>2.30</w:t>
            </w:r>
          </w:p>
        </w:tc>
        <w:tc>
          <w:tcPr>
            <w:tcW w:w="1361" w:type="dxa"/>
            <w:vAlign w:val="center"/>
          </w:tcPr>
          <w:p>
            <w:pPr>
              <w:pStyle w:val="12"/>
            </w:pPr>
            <w:r>
              <w:t>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115.43</w:t>
            </w:r>
          </w:p>
        </w:tc>
        <w:tc>
          <w:tcPr>
            <w:tcW w:w="1361" w:type="dxa"/>
            <w:vAlign w:val="center"/>
          </w:tcPr>
          <w:p>
            <w:pPr>
              <w:pStyle w:val="12"/>
            </w:pPr>
            <w:r>
              <w:t>115.43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107.71</w:t>
            </w:r>
          </w:p>
        </w:tc>
        <w:tc>
          <w:tcPr>
            <w:tcW w:w="1361" w:type="dxa"/>
            <w:vAlign w:val="center"/>
          </w:tcPr>
          <w:p>
            <w:pPr>
              <w:pStyle w:val="12"/>
            </w:pPr>
            <w:r>
              <w:t>107.71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27.32</w:t>
            </w:r>
          </w:p>
        </w:tc>
        <w:tc>
          <w:tcPr>
            <w:tcW w:w="1361" w:type="dxa"/>
            <w:vAlign w:val="center"/>
          </w:tcPr>
          <w:p>
            <w:pPr>
              <w:pStyle w:val="12"/>
            </w:pPr>
            <w:r>
              <w:t>27.32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9.66</w:t>
            </w:r>
          </w:p>
        </w:tc>
        <w:tc>
          <w:tcPr>
            <w:tcW w:w="1361" w:type="dxa"/>
            <w:vAlign w:val="center"/>
          </w:tcPr>
          <w:p>
            <w:pPr>
              <w:pStyle w:val="12"/>
            </w:pPr>
            <w:r>
              <w:t>9.66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70.73</w:t>
            </w:r>
          </w:p>
        </w:tc>
        <w:tc>
          <w:tcPr>
            <w:tcW w:w="1361" w:type="dxa"/>
            <w:vAlign w:val="center"/>
          </w:tcPr>
          <w:p>
            <w:pPr>
              <w:pStyle w:val="12"/>
            </w:pPr>
            <w:r>
              <w:t>70.73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3.90</w:t>
            </w:r>
          </w:p>
        </w:tc>
        <w:tc>
          <w:tcPr>
            <w:tcW w:w="1361" w:type="dxa"/>
            <w:vAlign w:val="center"/>
          </w:tcPr>
          <w:p>
            <w:pPr>
              <w:pStyle w:val="12"/>
            </w:pPr>
            <w:r>
              <w:t>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3.90</w:t>
            </w:r>
          </w:p>
        </w:tc>
        <w:tc>
          <w:tcPr>
            <w:tcW w:w="1361" w:type="dxa"/>
            <w:vAlign w:val="center"/>
          </w:tcPr>
          <w:p>
            <w:pPr>
              <w:pStyle w:val="12"/>
            </w:pPr>
            <w:r>
              <w:t>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3.82</w:t>
            </w:r>
          </w:p>
        </w:tc>
        <w:tc>
          <w:tcPr>
            <w:tcW w:w="1361" w:type="dxa"/>
            <w:vAlign w:val="center"/>
          </w:tcPr>
          <w:p>
            <w:pPr>
              <w:pStyle w:val="12"/>
            </w:pPr>
            <w:r>
              <w:t>3.82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3.82</w:t>
            </w:r>
          </w:p>
        </w:tc>
        <w:tc>
          <w:tcPr>
            <w:tcW w:w="1361" w:type="dxa"/>
            <w:vAlign w:val="center"/>
          </w:tcPr>
          <w:p>
            <w:pPr>
              <w:pStyle w:val="12"/>
            </w:pPr>
            <w:r>
              <w:t>3.82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38.33</w:t>
            </w:r>
          </w:p>
        </w:tc>
        <w:tc>
          <w:tcPr>
            <w:tcW w:w="1361" w:type="dxa"/>
            <w:vAlign w:val="center"/>
          </w:tcPr>
          <w:p>
            <w:pPr>
              <w:pStyle w:val="12"/>
            </w:pPr>
            <w:r>
              <w:t>38.33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38.33</w:t>
            </w:r>
          </w:p>
        </w:tc>
        <w:tc>
          <w:tcPr>
            <w:tcW w:w="1361" w:type="dxa"/>
            <w:vAlign w:val="center"/>
          </w:tcPr>
          <w:p>
            <w:pPr>
              <w:pStyle w:val="12"/>
            </w:pPr>
            <w:r>
              <w:t>38.33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36.18</w:t>
            </w:r>
          </w:p>
        </w:tc>
        <w:tc>
          <w:tcPr>
            <w:tcW w:w="1361" w:type="dxa"/>
            <w:vAlign w:val="center"/>
          </w:tcPr>
          <w:p>
            <w:pPr>
              <w:pStyle w:val="12"/>
            </w:pPr>
            <w:r>
              <w:t>36.18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2.15</w:t>
            </w:r>
          </w:p>
        </w:tc>
        <w:tc>
          <w:tcPr>
            <w:tcW w:w="1361" w:type="dxa"/>
            <w:vAlign w:val="center"/>
          </w:tcPr>
          <w:p>
            <w:pPr>
              <w:pStyle w:val="12"/>
            </w:pPr>
            <w:r>
              <w:t>2.15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64.44</w:t>
            </w:r>
          </w:p>
        </w:tc>
        <w:tc>
          <w:tcPr>
            <w:tcW w:w="1361" w:type="dxa"/>
            <w:vAlign w:val="center"/>
          </w:tcPr>
          <w:p>
            <w:pPr>
              <w:pStyle w:val="12"/>
            </w:pPr>
            <w:r>
              <w:t>64.44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64.44</w:t>
            </w:r>
          </w:p>
        </w:tc>
        <w:tc>
          <w:tcPr>
            <w:tcW w:w="1361" w:type="dxa"/>
            <w:vAlign w:val="center"/>
          </w:tcPr>
          <w:p>
            <w:pPr>
              <w:pStyle w:val="12"/>
            </w:pPr>
            <w:r>
              <w:t>64.44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64.44</w:t>
            </w:r>
          </w:p>
        </w:tc>
        <w:tc>
          <w:tcPr>
            <w:tcW w:w="1361" w:type="dxa"/>
            <w:vAlign w:val="center"/>
          </w:tcPr>
          <w:p>
            <w:pPr>
              <w:pStyle w:val="12"/>
            </w:pPr>
            <w:r>
              <w:t>64.44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201中国共产党新乐市委员会办公室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1245.38</w:t>
            </w:r>
          </w:p>
        </w:tc>
        <w:tc>
          <w:tcPr>
            <w:tcW w:w="3402" w:type="dxa"/>
            <w:vAlign w:val="center"/>
          </w:tcPr>
          <w:p>
            <w:pPr>
              <w:pStyle w:val="13"/>
            </w:pPr>
            <w:r>
              <w:t>一、一般公共服务支出</w:t>
            </w:r>
          </w:p>
        </w:tc>
        <w:tc>
          <w:tcPr>
            <w:tcW w:w="1474" w:type="dxa"/>
            <w:vAlign w:val="center"/>
          </w:tcPr>
          <w:p>
            <w:pPr>
              <w:pStyle w:val="12"/>
            </w:pPr>
            <w:r>
              <w:t>1024.88</w:t>
            </w:r>
          </w:p>
        </w:tc>
        <w:tc>
          <w:tcPr>
            <w:tcW w:w="1474" w:type="dxa"/>
            <w:vAlign w:val="center"/>
          </w:tcPr>
          <w:p>
            <w:pPr>
              <w:pStyle w:val="12"/>
            </w:pPr>
            <w:r>
              <w:t>1024.88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2.30</w:t>
            </w:r>
          </w:p>
        </w:tc>
        <w:tc>
          <w:tcPr>
            <w:tcW w:w="1474" w:type="dxa"/>
            <w:vAlign w:val="center"/>
          </w:tcPr>
          <w:p>
            <w:pPr>
              <w:pStyle w:val="12"/>
            </w:pPr>
            <w:r>
              <w:t>2.30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115.43</w:t>
            </w:r>
          </w:p>
        </w:tc>
        <w:tc>
          <w:tcPr>
            <w:tcW w:w="1474" w:type="dxa"/>
            <w:vAlign w:val="center"/>
          </w:tcPr>
          <w:p>
            <w:pPr>
              <w:pStyle w:val="12"/>
            </w:pPr>
            <w:r>
              <w:t>115.43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38.33</w:t>
            </w:r>
          </w:p>
        </w:tc>
        <w:tc>
          <w:tcPr>
            <w:tcW w:w="1474" w:type="dxa"/>
            <w:vAlign w:val="center"/>
          </w:tcPr>
          <w:p>
            <w:pPr>
              <w:pStyle w:val="12"/>
            </w:pPr>
            <w:r>
              <w:t>38.33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64.44</w:t>
            </w:r>
          </w:p>
        </w:tc>
        <w:tc>
          <w:tcPr>
            <w:tcW w:w="1474" w:type="dxa"/>
            <w:vAlign w:val="center"/>
          </w:tcPr>
          <w:p>
            <w:pPr>
              <w:pStyle w:val="12"/>
            </w:pPr>
            <w:r>
              <w:t>64.44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1245.38</w:t>
            </w:r>
          </w:p>
        </w:tc>
        <w:tc>
          <w:tcPr>
            <w:tcW w:w="3402" w:type="dxa"/>
            <w:vAlign w:val="center"/>
          </w:tcPr>
          <w:p>
            <w:pPr>
              <w:pStyle w:val="15"/>
            </w:pPr>
            <w:r>
              <w:t>本年支出合计</w:t>
            </w:r>
          </w:p>
        </w:tc>
        <w:tc>
          <w:tcPr>
            <w:tcW w:w="1474" w:type="dxa"/>
            <w:vAlign w:val="center"/>
          </w:tcPr>
          <w:p>
            <w:pPr>
              <w:pStyle w:val="16"/>
            </w:pPr>
            <w:r>
              <w:t>1245.38</w:t>
            </w:r>
          </w:p>
        </w:tc>
        <w:tc>
          <w:tcPr>
            <w:tcW w:w="1474" w:type="dxa"/>
            <w:vAlign w:val="center"/>
          </w:tcPr>
          <w:p>
            <w:pPr>
              <w:pStyle w:val="16"/>
            </w:pPr>
            <w:r>
              <w:t>1245.38</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1245.38</w:t>
            </w:r>
          </w:p>
        </w:tc>
        <w:tc>
          <w:tcPr>
            <w:tcW w:w="3402" w:type="dxa"/>
            <w:vAlign w:val="center"/>
          </w:tcPr>
          <w:p>
            <w:pPr>
              <w:pStyle w:val="15"/>
            </w:pPr>
            <w:r>
              <w:t>支出总计</w:t>
            </w:r>
          </w:p>
        </w:tc>
        <w:tc>
          <w:tcPr>
            <w:tcW w:w="1474" w:type="dxa"/>
            <w:vAlign w:val="center"/>
          </w:tcPr>
          <w:p>
            <w:pPr>
              <w:pStyle w:val="16"/>
            </w:pPr>
            <w:r>
              <w:t>1245.38</w:t>
            </w:r>
          </w:p>
        </w:tc>
        <w:tc>
          <w:tcPr>
            <w:tcW w:w="1474" w:type="dxa"/>
            <w:vAlign w:val="center"/>
          </w:tcPr>
          <w:p>
            <w:pPr>
              <w:pStyle w:val="16"/>
            </w:pPr>
            <w:r>
              <w:t>1245.38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201中国共产党新乐市委员会办公室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1245.38</w:t>
            </w:r>
          </w:p>
        </w:tc>
        <w:tc>
          <w:tcPr>
            <w:tcW w:w="2551" w:type="dxa"/>
            <w:vAlign w:val="center"/>
          </w:tcPr>
          <w:p>
            <w:pPr>
              <w:pStyle w:val="16"/>
            </w:pPr>
            <w:r>
              <w:t>985.38</w:t>
            </w:r>
          </w:p>
        </w:tc>
        <w:tc>
          <w:tcPr>
            <w:tcW w:w="2551" w:type="dxa"/>
            <w:vAlign w:val="center"/>
          </w:tcPr>
          <w:p>
            <w:pPr>
              <w:pStyle w:val="16"/>
            </w:pPr>
            <w:r>
              <w:t>260.00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1024.88</w:t>
            </w:r>
          </w:p>
        </w:tc>
        <w:tc>
          <w:tcPr>
            <w:tcW w:w="2551" w:type="dxa"/>
            <w:vAlign w:val="center"/>
          </w:tcPr>
          <w:p>
            <w:pPr>
              <w:pStyle w:val="12"/>
            </w:pPr>
            <w:r>
              <w:t>764.88</w:t>
            </w:r>
          </w:p>
        </w:tc>
        <w:tc>
          <w:tcPr>
            <w:tcW w:w="2551" w:type="dxa"/>
            <w:vAlign w:val="center"/>
          </w:tcPr>
          <w:p>
            <w:pPr>
              <w:pStyle w:val="12"/>
            </w:pPr>
            <w:r>
              <w:t>260.00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1024.88</w:t>
            </w:r>
          </w:p>
        </w:tc>
        <w:tc>
          <w:tcPr>
            <w:tcW w:w="2551" w:type="dxa"/>
            <w:vAlign w:val="center"/>
          </w:tcPr>
          <w:p>
            <w:pPr>
              <w:pStyle w:val="12"/>
            </w:pPr>
            <w:r>
              <w:t>764.88</w:t>
            </w:r>
          </w:p>
        </w:tc>
        <w:tc>
          <w:tcPr>
            <w:tcW w:w="2551" w:type="dxa"/>
            <w:vAlign w:val="center"/>
          </w:tcPr>
          <w:p>
            <w:pPr>
              <w:pStyle w:val="12"/>
            </w:pPr>
            <w:r>
              <w:t>260.00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735.01</w:t>
            </w:r>
          </w:p>
        </w:tc>
        <w:tc>
          <w:tcPr>
            <w:tcW w:w="2551" w:type="dxa"/>
            <w:vAlign w:val="center"/>
          </w:tcPr>
          <w:p>
            <w:pPr>
              <w:pStyle w:val="12"/>
            </w:pPr>
            <w:r>
              <w:t>725.21</w:t>
            </w:r>
          </w:p>
        </w:tc>
        <w:tc>
          <w:tcPr>
            <w:tcW w:w="2551" w:type="dxa"/>
            <w:vAlign w:val="center"/>
          </w:tcPr>
          <w:p>
            <w:pPr>
              <w:pStyle w:val="12"/>
            </w:pPr>
            <w:r>
              <w:t>9.80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2013102</w:t>
            </w:r>
          </w:p>
        </w:tc>
        <w:tc>
          <w:tcPr>
            <w:tcW w:w="4535" w:type="dxa"/>
            <w:vAlign w:val="center"/>
          </w:tcPr>
          <w:p>
            <w:pPr>
              <w:pStyle w:val="13"/>
            </w:pPr>
            <w:r>
              <w:t>一般行政管理事务</w:t>
            </w:r>
          </w:p>
        </w:tc>
        <w:tc>
          <w:tcPr>
            <w:tcW w:w="2551" w:type="dxa"/>
            <w:vAlign w:val="center"/>
          </w:tcPr>
          <w:p>
            <w:pPr>
              <w:pStyle w:val="12"/>
            </w:pPr>
            <w:r>
              <w:t>250.20</w:t>
            </w:r>
          </w:p>
        </w:tc>
        <w:tc>
          <w:tcPr>
            <w:tcW w:w="2551" w:type="dxa"/>
            <w:vAlign w:val="center"/>
          </w:tcPr>
          <w:p>
            <w:pPr>
              <w:pStyle w:val="12"/>
            </w:pPr>
          </w:p>
        </w:tc>
        <w:tc>
          <w:tcPr>
            <w:tcW w:w="2551" w:type="dxa"/>
            <w:vAlign w:val="center"/>
          </w:tcPr>
          <w:p>
            <w:pPr>
              <w:pStyle w:val="12"/>
            </w:pPr>
            <w:r>
              <w:t>250.20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2013150</w:t>
            </w:r>
          </w:p>
        </w:tc>
        <w:tc>
          <w:tcPr>
            <w:tcW w:w="4535" w:type="dxa"/>
            <w:vAlign w:val="center"/>
          </w:tcPr>
          <w:p>
            <w:pPr>
              <w:pStyle w:val="13"/>
            </w:pPr>
            <w:r>
              <w:t>事业运行</w:t>
            </w:r>
          </w:p>
        </w:tc>
        <w:tc>
          <w:tcPr>
            <w:tcW w:w="2551" w:type="dxa"/>
            <w:vAlign w:val="center"/>
          </w:tcPr>
          <w:p>
            <w:pPr>
              <w:pStyle w:val="12"/>
            </w:pPr>
            <w:r>
              <w:t>39.67</w:t>
            </w:r>
          </w:p>
        </w:tc>
        <w:tc>
          <w:tcPr>
            <w:tcW w:w="2551" w:type="dxa"/>
            <w:vAlign w:val="center"/>
          </w:tcPr>
          <w:p>
            <w:pPr>
              <w:pStyle w:val="12"/>
            </w:pPr>
            <w:r>
              <w:t>39.67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2.30</w:t>
            </w:r>
          </w:p>
        </w:tc>
        <w:tc>
          <w:tcPr>
            <w:tcW w:w="2551" w:type="dxa"/>
            <w:vAlign w:val="center"/>
          </w:tcPr>
          <w:p>
            <w:pPr>
              <w:pStyle w:val="12"/>
            </w:pPr>
            <w:r>
              <w:t>2.30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2.30</w:t>
            </w:r>
          </w:p>
        </w:tc>
        <w:tc>
          <w:tcPr>
            <w:tcW w:w="2551" w:type="dxa"/>
            <w:vAlign w:val="center"/>
          </w:tcPr>
          <w:p>
            <w:pPr>
              <w:pStyle w:val="12"/>
            </w:pPr>
            <w:r>
              <w:t>2.30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2050803</w:t>
            </w:r>
          </w:p>
        </w:tc>
        <w:tc>
          <w:tcPr>
            <w:tcW w:w="4535" w:type="dxa"/>
            <w:vAlign w:val="center"/>
          </w:tcPr>
          <w:p>
            <w:pPr>
              <w:pStyle w:val="13"/>
            </w:pPr>
            <w:r>
              <w:t>培训支出</w:t>
            </w:r>
          </w:p>
        </w:tc>
        <w:tc>
          <w:tcPr>
            <w:tcW w:w="2551" w:type="dxa"/>
            <w:vAlign w:val="center"/>
          </w:tcPr>
          <w:p>
            <w:pPr>
              <w:pStyle w:val="12"/>
            </w:pPr>
            <w:r>
              <w:t>2.30</w:t>
            </w:r>
          </w:p>
        </w:tc>
        <w:tc>
          <w:tcPr>
            <w:tcW w:w="2551" w:type="dxa"/>
            <w:vAlign w:val="center"/>
          </w:tcPr>
          <w:p>
            <w:pPr>
              <w:pStyle w:val="12"/>
            </w:pPr>
            <w:r>
              <w:t>2.30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115.43</w:t>
            </w:r>
          </w:p>
        </w:tc>
        <w:tc>
          <w:tcPr>
            <w:tcW w:w="2551" w:type="dxa"/>
            <w:vAlign w:val="center"/>
          </w:tcPr>
          <w:p>
            <w:pPr>
              <w:pStyle w:val="12"/>
            </w:pPr>
            <w:r>
              <w:t>115.43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107.71</w:t>
            </w:r>
          </w:p>
        </w:tc>
        <w:tc>
          <w:tcPr>
            <w:tcW w:w="2551" w:type="dxa"/>
            <w:vAlign w:val="center"/>
          </w:tcPr>
          <w:p>
            <w:pPr>
              <w:pStyle w:val="12"/>
            </w:pPr>
            <w:r>
              <w:t>107.71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27.32</w:t>
            </w:r>
          </w:p>
        </w:tc>
        <w:tc>
          <w:tcPr>
            <w:tcW w:w="2551" w:type="dxa"/>
            <w:vAlign w:val="center"/>
          </w:tcPr>
          <w:p>
            <w:pPr>
              <w:pStyle w:val="12"/>
            </w:pPr>
            <w:r>
              <w:t>27.32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9.66</w:t>
            </w:r>
          </w:p>
        </w:tc>
        <w:tc>
          <w:tcPr>
            <w:tcW w:w="2551" w:type="dxa"/>
            <w:vAlign w:val="center"/>
          </w:tcPr>
          <w:p>
            <w:pPr>
              <w:pStyle w:val="12"/>
            </w:pPr>
            <w:r>
              <w:t>9.66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70.73</w:t>
            </w:r>
          </w:p>
        </w:tc>
        <w:tc>
          <w:tcPr>
            <w:tcW w:w="2551" w:type="dxa"/>
            <w:vAlign w:val="center"/>
          </w:tcPr>
          <w:p>
            <w:pPr>
              <w:pStyle w:val="12"/>
            </w:pPr>
            <w:r>
              <w:t>70.73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3.90</w:t>
            </w:r>
          </w:p>
        </w:tc>
        <w:tc>
          <w:tcPr>
            <w:tcW w:w="2551" w:type="dxa"/>
            <w:vAlign w:val="center"/>
          </w:tcPr>
          <w:p>
            <w:pPr>
              <w:pStyle w:val="12"/>
            </w:pPr>
            <w:r>
              <w:t>3.90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3.90</w:t>
            </w:r>
          </w:p>
        </w:tc>
        <w:tc>
          <w:tcPr>
            <w:tcW w:w="2551" w:type="dxa"/>
            <w:vAlign w:val="center"/>
          </w:tcPr>
          <w:p>
            <w:pPr>
              <w:pStyle w:val="12"/>
            </w:pPr>
            <w:r>
              <w:t>3.90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3.82</w:t>
            </w:r>
          </w:p>
        </w:tc>
        <w:tc>
          <w:tcPr>
            <w:tcW w:w="2551" w:type="dxa"/>
            <w:vAlign w:val="center"/>
          </w:tcPr>
          <w:p>
            <w:pPr>
              <w:pStyle w:val="12"/>
            </w:pPr>
            <w:r>
              <w:t>3.82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3.82</w:t>
            </w:r>
          </w:p>
        </w:tc>
        <w:tc>
          <w:tcPr>
            <w:tcW w:w="2551" w:type="dxa"/>
            <w:vAlign w:val="center"/>
          </w:tcPr>
          <w:p>
            <w:pPr>
              <w:pStyle w:val="12"/>
            </w:pPr>
            <w:r>
              <w:t>3.82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38.33</w:t>
            </w:r>
          </w:p>
        </w:tc>
        <w:tc>
          <w:tcPr>
            <w:tcW w:w="2551" w:type="dxa"/>
            <w:vAlign w:val="center"/>
          </w:tcPr>
          <w:p>
            <w:pPr>
              <w:pStyle w:val="12"/>
            </w:pPr>
            <w:r>
              <w:t>38.33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38.33</w:t>
            </w:r>
          </w:p>
        </w:tc>
        <w:tc>
          <w:tcPr>
            <w:tcW w:w="2551" w:type="dxa"/>
            <w:vAlign w:val="center"/>
          </w:tcPr>
          <w:p>
            <w:pPr>
              <w:pStyle w:val="12"/>
            </w:pPr>
            <w:r>
              <w:t>38.33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36.18</w:t>
            </w:r>
          </w:p>
        </w:tc>
        <w:tc>
          <w:tcPr>
            <w:tcW w:w="2551" w:type="dxa"/>
            <w:vAlign w:val="center"/>
          </w:tcPr>
          <w:p>
            <w:pPr>
              <w:pStyle w:val="12"/>
            </w:pPr>
            <w:r>
              <w:t>36.18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2.15</w:t>
            </w:r>
          </w:p>
        </w:tc>
        <w:tc>
          <w:tcPr>
            <w:tcW w:w="2551" w:type="dxa"/>
            <w:vAlign w:val="center"/>
          </w:tcPr>
          <w:p>
            <w:pPr>
              <w:pStyle w:val="12"/>
            </w:pPr>
            <w:r>
              <w:t>2.15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64.44</w:t>
            </w:r>
          </w:p>
        </w:tc>
        <w:tc>
          <w:tcPr>
            <w:tcW w:w="2551" w:type="dxa"/>
            <w:vAlign w:val="center"/>
          </w:tcPr>
          <w:p>
            <w:pPr>
              <w:pStyle w:val="12"/>
            </w:pPr>
            <w:r>
              <w:t>64.44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64.44</w:t>
            </w:r>
          </w:p>
        </w:tc>
        <w:tc>
          <w:tcPr>
            <w:tcW w:w="2551" w:type="dxa"/>
            <w:vAlign w:val="center"/>
          </w:tcPr>
          <w:p>
            <w:pPr>
              <w:pStyle w:val="12"/>
            </w:pPr>
            <w:r>
              <w:t>64.44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64.44</w:t>
            </w:r>
          </w:p>
        </w:tc>
        <w:tc>
          <w:tcPr>
            <w:tcW w:w="2551" w:type="dxa"/>
            <w:vAlign w:val="center"/>
          </w:tcPr>
          <w:p>
            <w:pPr>
              <w:pStyle w:val="12"/>
            </w:pPr>
            <w:r>
              <w:t>64.44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201中国共产党新乐市委员会办公室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985.38</w:t>
            </w:r>
          </w:p>
        </w:tc>
        <w:tc>
          <w:tcPr>
            <w:tcW w:w="2551" w:type="dxa"/>
            <w:vAlign w:val="center"/>
          </w:tcPr>
          <w:p>
            <w:pPr>
              <w:pStyle w:val="16"/>
            </w:pPr>
            <w:r>
              <w:t>737.86</w:t>
            </w:r>
          </w:p>
        </w:tc>
        <w:tc>
          <w:tcPr>
            <w:tcW w:w="2551" w:type="dxa"/>
            <w:vAlign w:val="center"/>
          </w:tcPr>
          <w:p>
            <w:pPr>
              <w:pStyle w:val="16"/>
            </w:pPr>
            <w:r>
              <w:t>247.52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697.58</w:t>
            </w:r>
          </w:p>
        </w:tc>
        <w:tc>
          <w:tcPr>
            <w:tcW w:w="2551" w:type="dxa"/>
            <w:vAlign w:val="center"/>
          </w:tcPr>
          <w:p>
            <w:pPr>
              <w:pStyle w:val="12"/>
            </w:pPr>
            <w:r>
              <w:t>696.98</w:t>
            </w:r>
          </w:p>
        </w:tc>
        <w:tc>
          <w:tcPr>
            <w:tcW w:w="2551"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257.79</w:t>
            </w:r>
          </w:p>
        </w:tc>
        <w:tc>
          <w:tcPr>
            <w:tcW w:w="2551" w:type="dxa"/>
            <w:vAlign w:val="center"/>
          </w:tcPr>
          <w:p>
            <w:pPr>
              <w:pStyle w:val="12"/>
            </w:pPr>
            <w:r>
              <w:t>257.79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87.06</w:t>
            </w:r>
          </w:p>
        </w:tc>
        <w:tc>
          <w:tcPr>
            <w:tcW w:w="2551" w:type="dxa"/>
            <w:vAlign w:val="center"/>
          </w:tcPr>
          <w:p>
            <w:pPr>
              <w:pStyle w:val="12"/>
            </w:pPr>
            <w:r>
              <w:t>87.06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62.59</w:t>
            </w:r>
          </w:p>
        </w:tc>
        <w:tc>
          <w:tcPr>
            <w:tcW w:w="2551" w:type="dxa"/>
            <w:vAlign w:val="center"/>
          </w:tcPr>
          <w:p>
            <w:pPr>
              <w:pStyle w:val="12"/>
            </w:pPr>
            <w:r>
              <w:t>62.59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110.78</w:t>
            </w:r>
          </w:p>
        </w:tc>
        <w:tc>
          <w:tcPr>
            <w:tcW w:w="2551" w:type="dxa"/>
            <w:vAlign w:val="center"/>
          </w:tcPr>
          <w:p>
            <w:pPr>
              <w:pStyle w:val="12"/>
            </w:pPr>
            <w:r>
              <w:t>110.78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70.73</w:t>
            </w:r>
          </w:p>
        </w:tc>
        <w:tc>
          <w:tcPr>
            <w:tcW w:w="2551" w:type="dxa"/>
            <w:vAlign w:val="center"/>
          </w:tcPr>
          <w:p>
            <w:pPr>
              <w:pStyle w:val="12"/>
            </w:pPr>
            <w:r>
              <w:t>70.73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38.33</w:t>
            </w:r>
          </w:p>
        </w:tc>
        <w:tc>
          <w:tcPr>
            <w:tcW w:w="2551" w:type="dxa"/>
            <w:vAlign w:val="center"/>
          </w:tcPr>
          <w:p>
            <w:pPr>
              <w:pStyle w:val="12"/>
            </w:pPr>
            <w:r>
              <w:t>38.33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4.42</w:t>
            </w:r>
          </w:p>
        </w:tc>
        <w:tc>
          <w:tcPr>
            <w:tcW w:w="2551" w:type="dxa"/>
            <w:vAlign w:val="center"/>
          </w:tcPr>
          <w:p>
            <w:pPr>
              <w:pStyle w:val="12"/>
            </w:pPr>
            <w:r>
              <w:t>3.82</w:t>
            </w:r>
          </w:p>
        </w:tc>
        <w:tc>
          <w:tcPr>
            <w:tcW w:w="2551"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64.44</w:t>
            </w:r>
          </w:p>
        </w:tc>
        <w:tc>
          <w:tcPr>
            <w:tcW w:w="2551" w:type="dxa"/>
            <w:vAlign w:val="center"/>
          </w:tcPr>
          <w:p>
            <w:pPr>
              <w:pStyle w:val="12"/>
            </w:pPr>
            <w:r>
              <w:t>64.44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1.44</w:t>
            </w:r>
          </w:p>
        </w:tc>
        <w:tc>
          <w:tcPr>
            <w:tcW w:w="2551" w:type="dxa"/>
            <w:vAlign w:val="center"/>
          </w:tcPr>
          <w:p>
            <w:pPr>
              <w:pStyle w:val="12"/>
            </w:pPr>
            <w:r>
              <w:t>1.44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235.92</w:t>
            </w:r>
          </w:p>
        </w:tc>
        <w:tc>
          <w:tcPr>
            <w:tcW w:w="2551" w:type="dxa"/>
            <w:vAlign w:val="center"/>
          </w:tcPr>
          <w:p>
            <w:pPr>
              <w:pStyle w:val="12"/>
            </w:pPr>
          </w:p>
        </w:tc>
        <w:tc>
          <w:tcPr>
            <w:tcW w:w="2551" w:type="dxa"/>
            <w:vAlign w:val="center"/>
          </w:tcPr>
          <w:p>
            <w:pPr>
              <w:pStyle w:val="12"/>
            </w:pPr>
            <w:r>
              <w:t>235.92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51.69</w:t>
            </w:r>
          </w:p>
        </w:tc>
        <w:tc>
          <w:tcPr>
            <w:tcW w:w="2551" w:type="dxa"/>
            <w:vAlign w:val="center"/>
          </w:tcPr>
          <w:p>
            <w:pPr>
              <w:pStyle w:val="12"/>
            </w:pPr>
          </w:p>
        </w:tc>
        <w:tc>
          <w:tcPr>
            <w:tcW w:w="2551" w:type="dxa"/>
            <w:vAlign w:val="center"/>
          </w:tcPr>
          <w:p>
            <w:pPr>
              <w:pStyle w:val="12"/>
            </w:pPr>
            <w:r>
              <w:t>51.69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30.50</w:t>
            </w:r>
          </w:p>
        </w:tc>
        <w:tc>
          <w:tcPr>
            <w:tcW w:w="2551" w:type="dxa"/>
            <w:vAlign w:val="center"/>
          </w:tcPr>
          <w:p>
            <w:pPr>
              <w:pStyle w:val="12"/>
            </w:pPr>
          </w:p>
        </w:tc>
        <w:tc>
          <w:tcPr>
            <w:tcW w:w="2551" w:type="dxa"/>
            <w:vAlign w:val="center"/>
          </w:tcPr>
          <w:p>
            <w:pPr>
              <w:pStyle w:val="12"/>
            </w:pPr>
            <w:r>
              <w:t>30.50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29.30</w:t>
            </w:r>
          </w:p>
        </w:tc>
        <w:tc>
          <w:tcPr>
            <w:tcW w:w="2551" w:type="dxa"/>
            <w:vAlign w:val="center"/>
          </w:tcPr>
          <w:p>
            <w:pPr>
              <w:pStyle w:val="12"/>
            </w:pPr>
          </w:p>
        </w:tc>
        <w:tc>
          <w:tcPr>
            <w:tcW w:w="2551" w:type="dxa"/>
            <w:vAlign w:val="center"/>
          </w:tcPr>
          <w:p>
            <w:pPr>
              <w:pStyle w:val="12"/>
            </w:pPr>
            <w:r>
              <w:t>29.30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45.00</w:t>
            </w:r>
          </w:p>
        </w:tc>
        <w:tc>
          <w:tcPr>
            <w:tcW w:w="2551" w:type="dxa"/>
            <w:vAlign w:val="center"/>
          </w:tcPr>
          <w:p>
            <w:pPr>
              <w:pStyle w:val="12"/>
            </w:pPr>
          </w:p>
        </w:tc>
        <w:tc>
          <w:tcPr>
            <w:tcW w:w="2551" w:type="dxa"/>
            <w:vAlign w:val="center"/>
          </w:tcPr>
          <w:p>
            <w:pPr>
              <w:pStyle w:val="12"/>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30214</w:t>
            </w:r>
          </w:p>
        </w:tc>
        <w:tc>
          <w:tcPr>
            <w:tcW w:w="4535" w:type="dxa"/>
            <w:vAlign w:val="center"/>
          </w:tcPr>
          <w:p>
            <w:pPr>
              <w:pStyle w:val="13"/>
            </w:pPr>
            <w:r>
              <w:t>租赁费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4.10</w:t>
            </w:r>
          </w:p>
        </w:tc>
        <w:tc>
          <w:tcPr>
            <w:tcW w:w="2551" w:type="dxa"/>
            <w:vAlign w:val="center"/>
          </w:tcPr>
          <w:p>
            <w:pPr>
              <w:pStyle w:val="12"/>
            </w:pPr>
          </w:p>
        </w:tc>
        <w:tc>
          <w:tcPr>
            <w:tcW w:w="2551" w:type="dxa"/>
            <w:vAlign w:val="center"/>
          </w:tcPr>
          <w:p>
            <w:pPr>
              <w:pStyle w:val="12"/>
            </w:pPr>
            <w:r>
              <w:t>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2.30</w:t>
            </w:r>
          </w:p>
        </w:tc>
        <w:tc>
          <w:tcPr>
            <w:tcW w:w="2551" w:type="dxa"/>
            <w:vAlign w:val="center"/>
          </w:tcPr>
          <w:p>
            <w:pPr>
              <w:pStyle w:val="12"/>
            </w:pPr>
          </w:p>
        </w:tc>
        <w:tc>
          <w:tcPr>
            <w:tcW w:w="2551" w:type="dxa"/>
            <w:vAlign w:val="center"/>
          </w:tcPr>
          <w:p>
            <w:pPr>
              <w:pStyle w:val="12"/>
            </w:pPr>
            <w:r>
              <w:t>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1.30</w:t>
            </w:r>
          </w:p>
        </w:tc>
        <w:tc>
          <w:tcPr>
            <w:tcW w:w="2551" w:type="dxa"/>
            <w:vAlign w:val="center"/>
          </w:tcPr>
          <w:p>
            <w:pPr>
              <w:pStyle w:val="12"/>
            </w:pPr>
          </w:p>
        </w:tc>
        <w:tc>
          <w:tcPr>
            <w:tcW w:w="2551" w:type="dxa"/>
            <w:vAlign w:val="center"/>
          </w:tcPr>
          <w:p>
            <w:pPr>
              <w:pStyle w:val="12"/>
            </w:pPr>
            <w:r>
              <w:t>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4.93</w:t>
            </w:r>
          </w:p>
        </w:tc>
        <w:tc>
          <w:tcPr>
            <w:tcW w:w="2551" w:type="dxa"/>
            <w:vAlign w:val="center"/>
          </w:tcPr>
          <w:p>
            <w:pPr>
              <w:pStyle w:val="12"/>
            </w:pPr>
          </w:p>
        </w:tc>
        <w:tc>
          <w:tcPr>
            <w:tcW w:w="2551" w:type="dxa"/>
            <w:vAlign w:val="center"/>
          </w:tcPr>
          <w:p>
            <w:pPr>
              <w:pStyle w:val="12"/>
            </w:pPr>
            <w:r>
              <w:t>4.93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5.80</w:t>
            </w:r>
          </w:p>
        </w:tc>
        <w:tc>
          <w:tcPr>
            <w:tcW w:w="2551" w:type="dxa"/>
            <w:vAlign w:val="center"/>
          </w:tcPr>
          <w:p>
            <w:pPr>
              <w:pStyle w:val="12"/>
            </w:pPr>
          </w:p>
        </w:tc>
        <w:tc>
          <w:tcPr>
            <w:tcW w:w="2551" w:type="dxa"/>
            <w:vAlign w:val="center"/>
          </w:tcPr>
          <w:p>
            <w:pPr>
              <w:pStyle w:val="12"/>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16.80</w:t>
            </w:r>
          </w:p>
        </w:tc>
        <w:tc>
          <w:tcPr>
            <w:tcW w:w="2551" w:type="dxa"/>
            <w:vAlign w:val="center"/>
          </w:tcPr>
          <w:p>
            <w:pPr>
              <w:pStyle w:val="12"/>
            </w:pPr>
          </w:p>
        </w:tc>
        <w:tc>
          <w:tcPr>
            <w:tcW w:w="2551" w:type="dxa"/>
            <w:vAlign w:val="center"/>
          </w:tcPr>
          <w:p>
            <w:pPr>
              <w:pStyle w:val="12"/>
            </w:pPr>
            <w:r>
              <w:t>16.80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21.59</w:t>
            </w:r>
          </w:p>
        </w:tc>
        <w:tc>
          <w:tcPr>
            <w:tcW w:w="2551" w:type="dxa"/>
            <w:vAlign w:val="center"/>
          </w:tcPr>
          <w:p>
            <w:pPr>
              <w:pStyle w:val="12"/>
            </w:pPr>
          </w:p>
        </w:tc>
        <w:tc>
          <w:tcPr>
            <w:tcW w:w="2551" w:type="dxa"/>
            <w:vAlign w:val="center"/>
          </w:tcPr>
          <w:p>
            <w:pPr>
              <w:pStyle w:val="12"/>
            </w:pPr>
            <w:r>
              <w:t>21.59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6.41</w:t>
            </w:r>
          </w:p>
        </w:tc>
        <w:tc>
          <w:tcPr>
            <w:tcW w:w="2551" w:type="dxa"/>
            <w:vAlign w:val="center"/>
          </w:tcPr>
          <w:p>
            <w:pPr>
              <w:pStyle w:val="12"/>
            </w:pPr>
          </w:p>
        </w:tc>
        <w:tc>
          <w:tcPr>
            <w:tcW w:w="2551" w:type="dxa"/>
            <w:vAlign w:val="center"/>
          </w:tcPr>
          <w:p>
            <w:pPr>
              <w:pStyle w:val="12"/>
            </w:pPr>
            <w:r>
              <w:t>6.41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40.88</w:t>
            </w:r>
          </w:p>
        </w:tc>
        <w:tc>
          <w:tcPr>
            <w:tcW w:w="2551" w:type="dxa"/>
            <w:vAlign w:val="center"/>
          </w:tcPr>
          <w:p>
            <w:pPr>
              <w:pStyle w:val="12"/>
            </w:pPr>
            <w:r>
              <w:t>40.88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36.98</w:t>
            </w:r>
          </w:p>
        </w:tc>
        <w:tc>
          <w:tcPr>
            <w:tcW w:w="2551" w:type="dxa"/>
            <w:vAlign w:val="center"/>
          </w:tcPr>
          <w:p>
            <w:pPr>
              <w:pStyle w:val="12"/>
            </w:pPr>
            <w:r>
              <w:t>36.98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3.90</w:t>
            </w:r>
          </w:p>
        </w:tc>
        <w:tc>
          <w:tcPr>
            <w:tcW w:w="2551" w:type="dxa"/>
            <w:vAlign w:val="center"/>
          </w:tcPr>
          <w:p>
            <w:pPr>
              <w:pStyle w:val="12"/>
            </w:pPr>
            <w:r>
              <w:t>3.90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201中国共产党新乐市委员会办公室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201中国共产党新乐市委员会办公室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201中国共产党新乐市委员会办公室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18.30</w:t>
            </w:r>
          </w:p>
        </w:tc>
        <w:tc>
          <w:tcPr>
            <w:tcW w:w="2381" w:type="dxa"/>
            <w:vAlign w:val="center"/>
          </w:tcPr>
          <w:p>
            <w:pPr>
              <w:pStyle w:val="16"/>
            </w:pPr>
            <w:r>
              <w:t>18.30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16.80</w:t>
            </w:r>
          </w:p>
        </w:tc>
        <w:tc>
          <w:tcPr>
            <w:tcW w:w="2381" w:type="dxa"/>
            <w:vAlign w:val="center"/>
          </w:tcPr>
          <w:p>
            <w:pPr>
              <w:pStyle w:val="12"/>
            </w:pPr>
            <w:r>
              <w:t>16.80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16.80</w:t>
            </w:r>
          </w:p>
        </w:tc>
        <w:tc>
          <w:tcPr>
            <w:tcW w:w="2381" w:type="dxa"/>
            <w:vAlign w:val="center"/>
          </w:tcPr>
          <w:p>
            <w:pPr>
              <w:pStyle w:val="12"/>
            </w:pPr>
            <w:r>
              <w:t>16.80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1.50</w:t>
            </w:r>
          </w:p>
        </w:tc>
        <w:tc>
          <w:tcPr>
            <w:tcW w:w="2381" w:type="dxa"/>
            <w:vAlign w:val="center"/>
          </w:tcPr>
          <w:p>
            <w:pPr>
              <w:pStyle w:val="12"/>
            </w:pPr>
            <w:r>
              <w:t>1.50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中国共产党新乐市委员会办公室2025年部门预算信息公开情况说明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中国共产党新乐市委员会办公室2025年部门预算信息公开情况说明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按照《中华人民共和国预算法》、《地方预决算公开操作规程》和《关于进一步推进预算公开工作的实施意见》规定，现将中国共产党新乐市委员会办公室2025年部门预算公开如下：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 xml:space="preserve">中国共产党新乐市委员会办公室的主要职责是： </w:t>
      </w:r>
    </w:p>
    <w:p>
      <w:pPr>
        <w:pStyle w:val="18"/>
      </w:pPr>
      <w:r>
        <w:t>（1）负责推动党中央和省委、石家庄市委以及市委决策部署的落实，按照市委要求协调有关方面开展工作，承担市委运行保障具体事务。</w:t>
      </w:r>
    </w:p>
    <w:p>
      <w:pPr>
        <w:pStyle w:val="18"/>
      </w:pPr>
      <w:r>
        <w:t>（2）负责市委和市委办公室文件、市委有关领导讲话的起草、修改等工作。</w:t>
      </w:r>
    </w:p>
    <w:p>
      <w:pPr>
        <w:pStyle w:val="18"/>
      </w:pPr>
      <w:r>
        <w:t>（3）围绕党中央和省委、石家庄市委以及市委总体工作部署、中心工作、重点工作、重大问题，独立或协同有关部门开展调查研究，提出意见、建议或对策，供市委决策参考；组织、协调、指导全市的调查研究工作；收集、处理、上报、编发党委信息，反映动态；负责社情民意的搜集、整理和编报工作。</w:t>
      </w:r>
    </w:p>
    <w:p>
      <w:pPr>
        <w:pStyle w:val="18"/>
      </w:pPr>
      <w:r>
        <w:t>（4）负责市委全会、市委常务委员会会议和市委其他重要会议的会务工作；负责市委领导参加重大活动和日常工作活动的组织安排；承担市委值班工作；负责编写市委大事记。</w:t>
      </w:r>
    </w:p>
    <w:p>
      <w:pPr>
        <w:pStyle w:val="18"/>
      </w:pPr>
      <w:r>
        <w:t>（5）承担市委履行全面从严治党主体责任相关工作的谋划、部署、督导、推动和落实；负责统筹协调和督促指导全市党务公开工作。</w:t>
      </w:r>
    </w:p>
    <w:p>
      <w:pPr>
        <w:pStyle w:val="18"/>
      </w:pPr>
      <w:r>
        <w:t>（6）负责党中央和省委、石家庄市委以及市委重大决策、重要工作部署贯彻落实的督促检查工作；负责党中央和省委、石家庄市委以及市委领导批示指示事项的督办落实反馈工作；统筹协调全市督查检查考核工作。</w:t>
      </w:r>
    </w:p>
    <w:p>
      <w:pPr>
        <w:pStyle w:val="18"/>
      </w:pPr>
      <w:r>
        <w:t>（7）负责市委日常文书处理；负责市委文件和市委办公室代市委行文的审核工作；负责市委制定规范性文件的服务工作和市委规范性文件向石家庄市委报送备案工作；负责为市委领导提供法律方面的服务工作。</w:t>
      </w:r>
    </w:p>
    <w:p>
      <w:pPr>
        <w:pStyle w:val="18"/>
      </w:pPr>
      <w:r>
        <w:t>（8）负责机要保密工作，做好省委省政府、石家庄市委市政府和全市党政军领导机关及要害部门核心机密的传递工作；承担市委保密委员会和市密码工作领导小组的日常工作。</w:t>
      </w:r>
    </w:p>
    <w:p>
      <w:pPr>
        <w:pStyle w:val="18"/>
      </w:pPr>
      <w:r>
        <w:t>（9）贯彻落实党中央和省委、石家庄市委以及市委关于国家安全工作的各项决策部署，负责研究提出市委国家安全委员会重点工作安排，收集汇总、整理分析并上报涉及国家安全的情报信息，指导协调有关方面开展国家安全风险排查，组织全市国家安全工作督查检查、考评考核工作。</w:t>
      </w:r>
    </w:p>
    <w:p>
      <w:pPr>
        <w:pStyle w:val="18"/>
      </w:pPr>
      <w:r>
        <w:t>（10）承担市委全面深化改革委员会的日常工作，负责研究落实市委全面深化改革委员会决定事项、工作部署，做好对各专项小组和各乡镇（街道）、市直各单位全面深化改革工作的统筹、协调、督促、检查、推动和考核工作。</w:t>
      </w:r>
    </w:p>
    <w:p>
      <w:pPr>
        <w:pStyle w:val="18"/>
      </w:pPr>
      <w:r>
        <w:t>（11）负责全市档案事业宏观管理和执法复议、监督指导等工作。</w:t>
      </w:r>
    </w:p>
    <w:p>
      <w:pPr>
        <w:pStyle w:val="18"/>
      </w:pPr>
      <w:r>
        <w:t>（12）负责组织指导、督促检查全市地方志工作。</w:t>
      </w:r>
    </w:p>
    <w:p>
      <w:pPr>
        <w:pStyle w:val="18"/>
      </w:pPr>
      <w:r>
        <w:t>（13）负责市委办公室离退休干部职工的服务工作；负责全市文秘人员的业务指导和培训工作。</w:t>
      </w:r>
    </w:p>
    <w:p>
      <w:pPr>
        <w:pStyle w:val="18"/>
      </w:pPr>
      <w:r>
        <w:t>（14）负责市民兵训练基地的业务指导工作。</w:t>
      </w:r>
    </w:p>
    <w:p>
      <w:pPr>
        <w:pStyle w:val="18"/>
      </w:pPr>
      <w:r>
        <w:t>（15）完成市委交办的其他任务。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中国共产党新乐市委员会办公室本级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新乐市地方志编纂中心本级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按照预算管理有关规定，目前部门预算的编制实行综合预算管理，即全部收入和支出都反映在预算中。中国共产党新乐市委员会办公室机关及所属事业单位的收支包含在部门预算中。</w:t>
      </w:r>
    </w:p>
    <w:p>
      <w:pPr>
        <w:pStyle w:val="19"/>
      </w:pPr>
      <w:r>
        <w:t>1、收入说明</w:t>
      </w:r>
    </w:p>
    <w:p>
      <w:pPr>
        <w:pStyle w:val="19"/>
      </w:pPr>
      <w:r>
        <w:t>反映本部门当年全部收入。2025年预算收入1245.38万元，其中：一般公共预算收入1245.38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新乐市委员会办公室年度部门预算中支出预算的总体情况。2025年支出预算1245.38万元，其中基本支出985.38万元，包括人员经费737.86万元和日常公用经费247.52万元；项目支出260.00万元，主要为机要保密工作经费和保障市委市政府大院正常运行的经费等。</w:t>
      </w:r>
    </w:p>
    <w:p>
      <w:pPr>
        <w:pStyle w:val="19"/>
      </w:pPr>
      <w:r>
        <w:t>3、比上年增减情况</w:t>
      </w:r>
    </w:p>
    <w:p>
      <w:pPr>
        <w:pStyle w:val="19"/>
      </w:pPr>
      <w:r>
        <w:t>2025年预算收支安排1245.38万元，较2024年预算减少893.82万元，其中：基本支出减少358.63万元，主要为水电费减少。项目支出减少535.19万元，主要为我单位厉行节约，严格控制项目经费支出。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2025年，我部门机关运行经费共计安排247.52万元，主要用于日常维修、办公用房水电费、办公用房取暖费、办公用房物业管理费等日常运行支出。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18.30万元，其中因公出国（境）费0.00万元；公务用车购置及运维费16.80万元（其中：公务用车购置费为0.00万元，公务用车运维费16.80万元)；公务接待费1.50万元。与2024年相比减少13.80万元，增减变化的主要原因是我部门厉行节约，减少商务活动经费中的公务接待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2024年，市委办公室坚持以习近平新时代中国特色社会主义思想为指导，认真学习领会党的二十大和二十届二中、三中全会精神，坚决贯彻落实中央和省委、石家庄市委以及新乐市委决策部署，严格按照“内强素质、外树形象，精益求精、事争一流”工作要求，以“双提双比”行动为抓手，有效发挥统筹协调、参谋助手、督促检查、服务保障等职能作用，顺利完成全年目标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（一）提高公文办理效率和质量</w:t>
      </w:r>
    </w:p>
    <w:p>
      <w:pPr>
        <w:pStyle w:val="23"/>
      </w:pPr>
      <w:r>
        <w:t>绩效目标：市委办公室继续改进公文办理，规范流程，不断提高公文办理质量和效率，做到零停留、无差错；公文审核严谨高效，增强市委文件的权威性。</w:t>
      </w:r>
    </w:p>
    <w:p>
      <w:pPr>
        <w:pStyle w:val="23"/>
      </w:pPr>
      <w:r>
        <w:t>绩效指标：健全完善公文办理制度，对公文办理、加强公文审核把关、规范请示报告等提出明确的要求；加强文稿前期介入，打造精品文稿，有效提高规范公文办理效率达到95%以上。</w:t>
      </w:r>
    </w:p>
    <w:p>
      <w:pPr>
        <w:pStyle w:val="23"/>
      </w:pPr>
      <w:r>
        <w:t>（二）精心做好活动会议安排</w:t>
      </w:r>
    </w:p>
    <w:p>
      <w:pPr>
        <w:pStyle w:val="23"/>
      </w:pPr>
      <w:r>
        <w:t>绩效目标：精心谋划组织好全市性重大会议活动，市委主要领导参加的重要会议活动。围绕加强市级层面重要会议活动的统筹协调，认真做好会议调研保障工作，对会议材料、桌签摆放等严格检查，确保会议质量和效果。</w:t>
      </w:r>
    </w:p>
    <w:p>
      <w:pPr>
        <w:pStyle w:val="23"/>
      </w:pPr>
      <w:r>
        <w:t>绩效指标：要从严从细谋划安排，切实强化责任意识，发扬细致、精致、极致的工作作风，提前把各个环节、各个步骤考虑清楚、安排周到，会议组织安排满意度达到95%以上。</w:t>
      </w:r>
    </w:p>
    <w:p>
      <w:pPr>
        <w:pStyle w:val="23"/>
      </w:pPr>
      <w:r>
        <w:t xml:space="preserve">（三）做好调研，为领导决策提供服务 </w:t>
      </w:r>
    </w:p>
    <w:p>
      <w:pPr>
        <w:pStyle w:val="23"/>
      </w:pPr>
      <w:r>
        <w:t>绩效目标：围绕省市和市委、市政府的重大决策部署，围绕市领导重要批示和指示，围绕热点难点问题，明确责任、定出措施，按节点考核、按时间推进。</w:t>
      </w:r>
    </w:p>
    <w:p>
      <w:pPr>
        <w:pStyle w:val="23"/>
      </w:pPr>
      <w:r>
        <w:t>绩效指标：通过调研课题就党和政府关注的问题，提出客观、有价值、有分量、有影响的意见建议，促进决策民主化和科学化，调研采纳率达到75%以上。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 xml:space="preserve">（一）完善制度建设。制定完善预算绩效管理制度、搭建绩效管理运行体系，制定科学绩效指标和目标，从源头上保障绩效管理的有效落实，制定各类资金使用和管理办法，确保资金支出有序进行，为全年预算绩效目标实现奠定制度基础。 </w:t>
      </w:r>
    </w:p>
    <w:p>
      <w:pPr>
        <w:pStyle w:val="24"/>
      </w:pPr>
      <w:r>
        <w:t xml:space="preserve">（二）加强支出管理。以项目预算绩效为依据，优化支出结构，预算编制做实做细，支出执行有章可循。严格履行政府采购手续，提前谋划，降低预算支出的波动幅度，资金支出安排科学合理，为项目组织实施保驾护航。 </w:t>
      </w:r>
    </w:p>
    <w:p>
      <w:pPr>
        <w:pStyle w:val="24"/>
      </w:pPr>
      <w:r>
        <w:t xml:space="preserve">（三）加强绩效运行监控。按要求开展绩效运行监控，全程跟踪预算执行进度，对执行过程中发现的问题及时反馈，制定切实可行举措，保证绩效目标按期高质量完成。 </w:t>
      </w:r>
    </w:p>
    <w:p>
      <w:pPr>
        <w:pStyle w:val="24"/>
        <w:sectPr>
          <w:pgSz w:w="16840" w:h="11900" w:orient="landscape"/>
          <w:pgMar w:top="1361" w:right="1020" w:bottom="1361" w:left="1020" w:header="720" w:footer="720" w:gutter="0"/>
          <w:cols w:space="720" w:num="1"/>
        </w:sectPr>
      </w:pPr>
      <w:r>
        <w:t xml:space="preserve">（四）做好绩效自评。积极开展年度部门预算绩效自评工作，在自评中发现问题并及时整改解决，开展重点评价工作，调整优化重大项目支出结构，提高财政资金使用效益。 </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ind w:firstLine="640" w:firstLineChars="200"/>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bookmarkStart w:id="20" w:name="_GoBack"/>
      <w:bookmarkEnd w:id="20"/>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1、2025年本级支出-机关事务管理运行保障经费绩效目标表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13018425P005223100434</w:t>
            </w:r>
          </w:p>
        </w:tc>
        <w:tc>
          <w:tcPr>
            <w:tcW w:w="2835" w:type="dxa"/>
            <w:vAlign w:val="center"/>
          </w:tcPr>
          <w:p>
            <w:pPr>
              <w:pStyle w:val="11"/>
            </w:pPr>
            <w:r>
              <w:t>项目名称</w:t>
            </w:r>
          </w:p>
        </w:tc>
        <w:tc>
          <w:tcPr>
            <w:tcW w:w="6095" w:type="dxa"/>
            <w:gridSpan w:val="3"/>
            <w:vAlign w:val="center"/>
          </w:tcPr>
          <w:p>
            <w:pPr>
              <w:pStyle w:val="13"/>
            </w:pPr>
            <w:r>
              <w:t>2025年本级支出-机关事务管理运行保障经费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250.20</w:t>
            </w:r>
          </w:p>
        </w:tc>
        <w:tc>
          <w:tcPr>
            <w:tcW w:w="2835" w:type="dxa"/>
            <w:vAlign w:val="center"/>
          </w:tcPr>
          <w:p>
            <w:pPr>
              <w:pStyle w:val="11"/>
            </w:pPr>
            <w:r>
              <w:t>其中：财政    资金</w:t>
            </w:r>
          </w:p>
        </w:tc>
        <w:tc>
          <w:tcPr>
            <w:tcW w:w="2551" w:type="dxa"/>
            <w:vAlign w:val="center"/>
          </w:tcPr>
          <w:p>
            <w:pPr>
              <w:pStyle w:val="13"/>
            </w:pPr>
            <w:r>
              <w:t>250.20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保障市委市政府机关正常运转</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250.20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1.保障市委市政府机关正常运转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保障项目数</w:t>
            </w:r>
          </w:p>
        </w:tc>
        <w:tc>
          <w:tcPr>
            <w:tcW w:w="5386" w:type="dxa"/>
            <w:vAlign w:val="center"/>
          </w:tcPr>
          <w:p>
            <w:pPr>
              <w:pStyle w:val="13"/>
            </w:pPr>
            <w:r>
              <w:t>保障项目数</w:t>
            </w:r>
          </w:p>
        </w:tc>
        <w:tc>
          <w:tcPr>
            <w:tcW w:w="2268" w:type="dxa"/>
            <w:vAlign w:val="center"/>
          </w:tcPr>
          <w:p>
            <w:pPr>
              <w:pStyle w:val="13"/>
            </w:pPr>
            <w:r>
              <w:t>1</w:t>
            </w:r>
          </w:p>
        </w:tc>
        <w:tc>
          <w:tcPr>
            <w:tcW w:w="1276" w:type="dxa"/>
            <w:vAlign w:val="center"/>
          </w:tcPr>
          <w:p>
            <w:pPr>
              <w:pStyle w:val="13"/>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5386" w:type="dxa"/>
            <w:vAlign w:val="center"/>
          </w:tcPr>
          <w:p>
            <w:pPr>
              <w:pStyle w:val="13"/>
            </w:pPr>
            <w:r>
              <w:t>资金使用合规率</w:t>
            </w:r>
          </w:p>
        </w:tc>
        <w:tc>
          <w:tcPr>
            <w:tcW w:w="2268" w:type="dxa"/>
            <w:vAlign w:val="center"/>
          </w:tcPr>
          <w:p>
            <w:pPr>
              <w:pStyle w:val="13"/>
            </w:pPr>
            <w:r>
              <w:t>100</w:t>
            </w:r>
          </w:p>
        </w:tc>
        <w:tc>
          <w:tcPr>
            <w:tcW w:w="1276" w:type="dxa"/>
            <w:vAlign w:val="center"/>
          </w:tcPr>
          <w:p>
            <w:pPr>
              <w:pStyle w:val="13"/>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100</w:t>
            </w:r>
          </w:p>
        </w:tc>
        <w:tc>
          <w:tcPr>
            <w:tcW w:w="1276" w:type="dxa"/>
            <w:vAlign w:val="center"/>
          </w:tcPr>
          <w:p>
            <w:pPr>
              <w:pStyle w:val="13"/>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严格控制经费开支</w:t>
            </w:r>
          </w:p>
        </w:tc>
        <w:tc>
          <w:tcPr>
            <w:tcW w:w="1276" w:type="dxa"/>
            <w:vAlign w:val="center"/>
          </w:tcPr>
          <w:p>
            <w:pPr>
              <w:pStyle w:val="13"/>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保障机关经费科学合理开支</w:t>
            </w:r>
          </w:p>
        </w:tc>
        <w:tc>
          <w:tcPr>
            <w:tcW w:w="5386" w:type="dxa"/>
            <w:vAlign w:val="center"/>
          </w:tcPr>
          <w:p>
            <w:pPr>
              <w:pStyle w:val="13"/>
            </w:pPr>
            <w:r>
              <w:t>保障机关经费科学合理开支</w:t>
            </w:r>
          </w:p>
        </w:tc>
        <w:tc>
          <w:tcPr>
            <w:tcW w:w="2268" w:type="dxa"/>
            <w:vAlign w:val="center"/>
          </w:tcPr>
          <w:p>
            <w:pPr>
              <w:pStyle w:val="13"/>
            </w:pPr>
            <w:r>
              <w:t>保障机关经费科学合理开支</w:t>
            </w:r>
          </w:p>
        </w:tc>
        <w:tc>
          <w:tcPr>
            <w:tcW w:w="1276" w:type="dxa"/>
            <w:vAlign w:val="center"/>
          </w:tcPr>
          <w:p>
            <w:pPr>
              <w:pStyle w:val="13"/>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群众满意度</w:t>
            </w:r>
          </w:p>
        </w:tc>
        <w:tc>
          <w:tcPr>
            <w:tcW w:w="1276" w:type="dxa"/>
            <w:vAlign w:val="center"/>
          </w:tcPr>
          <w:p>
            <w:pPr>
              <w:pStyle w:val="13"/>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电子支付</w:t>
            </w:r>
          </w:p>
        </w:tc>
        <w:tc>
          <w:tcPr>
            <w:tcW w:w="5386" w:type="dxa"/>
            <w:vAlign w:val="center"/>
          </w:tcPr>
          <w:p>
            <w:pPr>
              <w:pStyle w:val="13"/>
            </w:pPr>
            <w:r>
              <w:t>电子支付</w:t>
            </w:r>
          </w:p>
        </w:tc>
        <w:tc>
          <w:tcPr>
            <w:tcW w:w="2268" w:type="dxa"/>
            <w:vAlign w:val="center"/>
          </w:tcPr>
          <w:p>
            <w:pPr>
              <w:pStyle w:val="13"/>
            </w:pPr>
            <w:r>
              <w:t>电子支付</w:t>
            </w:r>
          </w:p>
        </w:tc>
        <w:tc>
          <w:tcPr>
            <w:tcW w:w="1276" w:type="dxa"/>
            <w:vAlign w:val="center"/>
          </w:tcPr>
          <w:p>
            <w:pPr>
              <w:pStyle w:val="13"/>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做好相关档案的整理收纳</w:t>
            </w:r>
          </w:p>
        </w:tc>
        <w:tc>
          <w:tcPr>
            <w:tcW w:w="5386" w:type="dxa"/>
            <w:vAlign w:val="center"/>
          </w:tcPr>
          <w:p>
            <w:pPr>
              <w:pStyle w:val="13"/>
            </w:pPr>
            <w:r>
              <w:t>做好相关档案的整理收纳</w:t>
            </w:r>
          </w:p>
        </w:tc>
        <w:tc>
          <w:tcPr>
            <w:tcW w:w="2268" w:type="dxa"/>
            <w:vAlign w:val="center"/>
          </w:tcPr>
          <w:p>
            <w:pPr>
              <w:pStyle w:val="13"/>
            </w:pPr>
            <w:r>
              <w:t>做好相关档案的整理收纳</w:t>
            </w:r>
          </w:p>
        </w:tc>
        <w:tc>
          <w:tcPr>
            <w:tcW w:w="1276" w:type="dxa"/>
            <w:vAlign w:val="center"/>
          </w:tcPr>
          <w:p>
            <w:pPr>
              <w:pStyle w:val="13"/>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申请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2、2025年本级支出-机要保密工作经费绩效目标表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13018425P00525710001R</w:t>
            </w:r>
          </w:p>
        </w:tc>
        <w:tc>
          <w:tcPr>
            <w:tcW w:w="2835" w:type="dxa"/>
            <w:vAlign w:val="center"/>
          </w:tcPr>
          <w:p>
            <w:pPr>
              <w:pStyle w:val="11"/>
            </w:pPr>
            <w:r>
              <w:t>项目名称</w:t>
            </w:r>
          </w:p>
        </w:tc>
        <w:tc>
          <w:tcPr>
            <w:tcW w:w="6095" w:type="dxa"/>
            <w:gridSpan w:val="3"/>
            <w:vAlign w:val="center"/>
          </w:tcPr>
          <w:p>
            <w:pPr>
              <w:pStyle w:val="13"/>
            </w:pPr>
            <w:r>
              <w:t>2025年本级支出-机要保密工作经费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保障2025年机要保密经费支出</w:t>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1.保障2025年机要保密经费支出</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服务项目数量</w:t>
            </w:r>
          </w:p>
        </w:tc>
        <w:tc>
          <w:tcPr>
            <w:tcW w:w="5386" w:type="dxa"/>
            <w:vAlign w:val="center"/>
          </w:tcPr>
          <w:p>
            <w:pPr>
              <w:pStyle w:val="13"/>
            </w:pPr>
            <w:r>
              <w:t>服务项目数量</w:t>
            </w:r>
          </w:p>
        </w:tc>
        <w:tc>
          <w:tcPr>
            <w:tcW w:w="2268" w:type="dxa"/>
            <w:vAlign w:val="center"/>
          </w:tcPr>
          <w:p>
            <w:pPr>
              <w:pStyle w:val="13"/>
            </w:pPr>
            <w:r>
              <w:t>1个</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保障机关高效运转</w:t>
            </w:r>
          </w:p>
        </w:tc>
        <w:tc>
          <w:tcPr>
            <w:tcW w:w="5386" w:type="dxa"/>
            <w:vAlign w:val="center"/>
          </w:tcPr>
          <w:p>
            <w:pPr>
              <w:pStyle w:val="13"/>
            </w:pPr>
            <w:r>
              <w:t>保障机关高效运转</w:t>
            </w:r>
          </w:p>
        </w:tc>
        <w:tc>
          <w:tcPr>
            <w:tcW w:w="2268" w:type="dxa"/>
            <w:vAlign w:val="center"/>
          </w:tcPr>
          <w:p>
            <w:pPr>
              <w:pStyle w:val="13"/>
            </w:pPr>
            <w:r>
              <w:t>建设完善网络系统，保障机关高效运转</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预计完成时间</w:t>
            </w:r>
          </w:p>
        </w:tc>
        <w:tc>
          <w:tcPr>
            <w:tcW w:w="5386" w:type="dxa"/>
            <w:vAlign w:val="center"/>
          </w:tcPr>
          <w:p>
            <w:pPr>
              <w:pStyle w:val="13"/>
            </w:pPr>
            <w:r>
              <w:t>2025年底前完成</w:t>
            </w:r>
          </w:p>
        </w:tc>
        <w:tc>
          <w:tcPr>
            <w:tcW w:w="2268" w:type="dxa"/>
            <w:vAlign w:val="center"/>
          </w:tcPr>
          <w:p>
            <w:pPr>
              <w:pStyle w:val="13"/>
            </w:pPr>
            <w:r>
              <w:t>2025年底前完成</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设备、系统购置成本</w:t>
            </w:r>
          </w:p>
        </w:tc>
        <w:tc>
          <w:tcPr>
            <w:tcW w:w="5386" w:type="dxa"/>
            <w:vAlign w:val="center"/>
          </w:tcPr>
          <w:p>
            <w:pPr>
              <w:pStyle w:val="13"/>
            </w:pPr>
            <w:r>
              <w:t>设备、系统购置成本</w:t>
            </w:r>
          </w:p>
        </w:tc>
        <w:tc>
          <w:tcPr>
            <w:tcW w:w="2268" w:type="dxa"/>
            <w:vAlign w:val="center"/>
          </w:tcPr>
          <w:p>
            <w:pPr>
              <w:pStyle w:val="13"/>
            </w:pPr>
            <w:r>
              <w:t>设备、系统购置成本</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提高设备保密安全性能</w:t>
            </w:r>
          </w:p>
        </w:tc>
        <w:tc>
          <w:tcPr>
            <w:tcW w:w="5386" w:type="dxa"/>
            <w:vAlign w:val="center"/>
          </w:tcPr>
          <w:p>
            <w:pPr>
              <w:pStyle w:val="13"/>
            </w:pPr>
            <w:r>
              <w:t>提高设备保密安全性能</w:t>
            </w:r>
          </w:p>
        </w:tc>
        <w:tc>
          <w:tcPr>
            <w:tcW w:w="2268" w:type="dxa"/>
            <w:vAlign w:val="center"/>
          </w:tcPr>
          <w:p>
            <w:pPr>
              <w:pStyle w:val="13"/>
            </w:pPr>
            <w:r>
              <w:t>提高设备保密安全性能</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保障机关高效运转</w:t>
            </w:r>
          </w:p>
        </w:tc>
        <w:tc>
          <w:tcPr>
            <w:tcW w:w="5386" w:type="dxa"/>
            <w:vAlign w:val="center"/>
          </w:tcPr>
          <w:p>
            <w:pPr>
              <w:pStyle w:val="13"/>
            </w:pPr>
            <w:r>
              <w:t>保障机关高效运转</w:t>
            </w:r>
          </w:p>
        </w:tc>
        <w:tc>
          <w:tcPr>
            <w:tcW w:w="2268" w:type="dxa"/>
            <w:vAlign w:val="center"/>
          </w:tcPr>
          <w:p>
            <w:pPr>
              <w:pStyle w:val="13"/>
            </w:pPr>
            <w:r>
              <w:t>保障机关高效运转</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推动电子化办公</w:t>
            </w:r>
          </w:p>
        </w:tc>
        <w:tc>
          <w:tcPr>
            <w:tcW w:w="5386" w:type="dxa"/>
            <w:vAlign w:val="center"/>
          </w:tcPr>
          <w:p>
            <w:pPr>
              <w:pStyle w:val="13"/>
            </w:pPr>
            <w:r>
              <w:t>推动电子化办公</w:t>
            </w:r>
          </w:p>
        </w:tc>
        <w:tc>
          <w:tcPr>
            <w:tcW w:w="2268" w:type="dxa"/>
            <w:vAlign w:val="center"/>
          </w:tcPr>
          <w:p>
            <w:pPr>
              <w:pStyle w:val="13"/>
            </w:pPr>
            <w:r>
              <w:t>推动电子化办公</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完善机关运行保障管理的提高</w:t>
            </w:r>
          </w:p>
        </w:tc>
        <w:tc>
          <w:tcPr>
            <w:tcW w:w="5386" w:type="dxa"/>
            <w:vAlign w:val="center"/>
          </w:tcPr>
          <w:p>
            <w:pPr>
              <w:pStyle w:val="13"/>
            </w:pPr>
            <w:r>
              <w:t>完善机关运行保障管理的提高</w:t>
            </w:r>
          </w:p>
        </w:tc>
        <w:tc>
          <w:tcPr>
            <w:tcW w:w="2268" w:type="dxa"/>
            <w:vAlign w:val="center"/>
          </w:tcPr>
          <w:p>
            <w:pPr>
              <w:pStyle w:val="13"/>
            </w:pPr>
            <w:r>
              <w:t>完善机关运行保障管理的提高</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服务单位满意度</w:t>
            </w:r>
          </w:p>
        </w:tc>
        <w:tc>
          <w:tcPr>
            <w:tcW w:w="5386" w:type="dxa"/>
            <w:vAlign w:val="center"/>
          </w:tcPr>
          <w:p>
            <w:pPr>
              <w:pStyle w:val="13"/>
            </w:pPr>
            <w:r>
              <w:t>确保服务对象满意，实现系统安全稳定</w:t>
            </w:r>
          </w:p>
        </w:tc>
        <w:tc>
          <w:tcPr>
            <w:tcW w:w="2268" w:type="dxa"/>
            <w:vAlign w:val="center"/>
          </w:tcPr>
          <w:p>
            <w:pPr>
              <w:pStyle w:val="13"/>
            </w:pPr>
            <w:r>
              <w:t>≥98%</w:t>
            </w:r>
          </w:p>
        </w:tc>
        <w:tc>
          <w:tcPr>
            <w:tcW w:w="1276" w:type="dxa"/>
            <w:vAlign w:val="center"/>
          </w:tcPr>
          <w:p>
            <w:pPr>
              <w:pStyle w:val="13"/>
            </w:pPr>
            <w:r>
              <w:t>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3、2025年本级支出-网络建设运维租赁经费绩效目标表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13018425P00522310045B</w:t>
            </w:r>
          </w:p>
        </w:tc>
        <w:tc>
          <w:tcPr>
            <w:tcW w:w="2835" w:type="dxa"/>
            <w:vAlign w:val="center"/>
          </w:tcPr>
          <w:p>
            <w:pPr>
              <w:pStyle w:val="11"/>
            </w:pPr>
            <w:r>
              <w:t>项目名称</w:t>
            </w:r>
          </w:p>
        </w:tc>
        <w:tc>
          <w:tcPr>
            <w:tcW w:w="6095" w:type="dxa"/>
            <w:gridSpan w:val="3"/>
            <w:vAlign w:val="center"/>
          </w:tcPr>
          <w:p>
            <w:pPr>
              <w:pStyle w:val="13"/>
            </w:pPr>
            <w:r>
              <w:t>2025年本级支出-网络建设运维租赁经费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保障301会议室云视频线路畅通</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1.保障301会议室云视频线路畅通</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保障项目数</w:t>
            </w:r>
          </w:p>
        </w:tc>
        <w:tc>
          <w:tcPr>
            <w:tcW w:w="5386" w:type="dxa"/>
            <w:vAlign w:val="center"/>
          </w:tcPr>
          <w:p>
            <w:pPr>
              <w:pStyle w:val="13"/>
            </w:pPr>
            <w:r>
              <w:t>保障项目数</w:t>
            </w:r>
          </w:p>
        </w:tc>
        <w:tc>
          <w:tcPr>
            <w:tcW w:w="2268" w:type="dxa"/>
            <w:vAlign w:val="center"/>
          </w:tcPr>
          <w:p>
            <w:pPr>
              <w:pStyle w:val="13"/>
            </w:pPr>
            <w:r>
              <w:t>1</w:t>
            </w:r>
          </w:p>
        </w:tc>
        <w:tc>
          <w:tcPr>
            <w:tcW w:w="1276" w:type="dxa"/>
            <w:vAlign w:val="center"/>
          </w:tcPr>
          <w:p>
            <w:pPr>
              <w:pStyle w:val="13"/>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5386" w:type="dxa"/>
            <w:vAlign w:val="center"/>
          </w:tcPr>
          <w:p>
            <w:pPr>
              <w:pStyle w:val="13"/>
            </w:pPr>
            <w:r>
              <w:t>资金使用合规率</w:t>
            </w:r>
          </w:p>
        </w:tc>
        <w:tc>
          <w:tcPr>
            <w:tcW w:w="2268" w:type="dxa"/>
            <w:vAlign w:val="center"/>
          </w:tcPr>
          <w:p>
            <w:pPr>
              <w:pStyle w:val="13"/>
            </w:pPr>
            <w:r>
              <w:t>100</w:t>
            </w:r>
          </w:p>
        </w:tc>
        <w:tc>
          <w:tcPr>
            <w:tcW w:w="1276" w:type="dxa"/>
            <w:vAlign w:val="center"/>
          </w:tcPr>
          <w:p>
            <w:pPr>
              <w:pStyle w:val="13"/>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100</w:t>
            </w:r>
          </w:p>
        </w:tc>
        <w:tc>
          <w:tcPr>
            <w:tcW w:w="1276" w:type="dxa"/>
            <w:vAlign w:val="center"/>
          </w:tcPr>
          <w:p>
            <w:pPr>
              <w:pStyle w:val="13"/>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严格控制经费开支</w:t>
            </w:r>
          </w:p>
        </w:tc>
        <w:tc>
          <w:tcPr>
            <w:tcW w:w="1276" w:type="dxa"/>
            <w:vAlign w:val="center"/>
          </w:tcPr>
          <w:p>
            <w:pPr>
              <w:pStyle w:val="13"/>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保障机关经费科学合理开支</w:t>
            </w:r>
          </w:p>
        </w:tc>
        <w:tc>
          <w:tcPr>
            <w:tcW w:w="5386" w:type="dxa"/>
            <w:vAlign w:val="center"/>
          </w:tcPr>
          <w:p>
            <w:pPr>
              <w:pStyle w:val="13"/>
            </w:pPr>
            <w:r>
              <w:t>保障机关经费科学合理开支</w:t>
            </w:r>
          </w:p>
        </w:tc>
        <w:tc>
          <w:tcPr>
            <w:tcW w:w="2268" w:type="dxa"/>
            <w:vAlign w:val="center"/>
          </w:tcPr>
          <w:p>
            <w:pPr>
              <w:pStyle w:val="13"/>
            </w:pPr>
            <w:r>
              <w:t>保障机关经费科学合理开支</w:t>
            </w:r>
          </w:p>
        </w:tc>
        <w:tc>
          <w:tcPr>
            <w:tcW w:w="1276" w:type="dxa"/>
            <w:vAlign w:val="center"/>
          </w:tcPr>
          <w:p>
            <w:pPr>
              <w:pStyle w:val="13"/>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群众满意度</w:t>
            </w:r>
          </w:p>
        </w:tc>
        <w:tc>
          <w:tcPr>
            <w:tcW w:w="1276" w:type="dxa"/>
            <w:vAlign w:val="center"/>
          </w:tcPr>
          <w:p>
            <w:pPr>
              <w:pStyle w:val="13"/>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电子支付</w:t>
            </w:r>
          </w:p>
        </w:tc>
        <w:tc>
          <w:tcPr>
            <w:tcW w:w="5386" w:type="dxa"/>
            <w:vAlign w:val="center"/>
          </w:tcPr>
          <w:p>
            <w:pPr>
              <w:pStyle w:val="13"/>
            </w:pPr>
            <w:r>
              <w:t>电子支付</w:t>
            </w:r>
          </w:p>
        </w:tc>
        <w:tc>
          <w:tcPr>
            <w:tcW w:w="2268" w:type="dxa"/>
            <w:vAlign w:val="center"/>
          </w:tcPr>
          <w:p>
            <w:pPr>
              <w:pStyle w:val="13"/>
            </w:pPr>
            <w:r>
              <w:t>电子支付</w:t>
            </w:r>
          </w:p>
        </w:tc>
        <w:tc>
          <w:tcPr>
            <w:tcW w:w="1276" w:type="dxa"/>
            <w:vAlign w:val="center"/>
          </w:tcPr>
          <w:p>
            <w:pPr>
              <w:pStyle w:val="13"/>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做好相关档案的整理收纳</w:t>
            </w:r>
          </w:p>
        </w:tc>
        <w:tc>
          <w:tcPr>
            <w:tcW w:w="5386" w:type="dxa"/>
            <w:vAlign w:val="center"/>
          </w:tcPr>
          <w:p>
            <w:pPr>
              <w:pStyle w:val="13"/>
            </w:pPr>
            <w:r>
              <w:t>做好相关档案的整理收纳</w:t>
            </w:r>
          </w:p>
        </w:tc>
        <w:tc>
          <w:tcPr>
            <w:tcW w:w="2268" w:type="dxa"/>
            <w:vAlign w:val="center"/>
          </w:tcPr>
          <w:p>
            <w:pPr>
              <w:pStyle w:val="13"/>
            </w:pPr>
            <w:r>
              <w:t>做好相关档案的整理收纳</w:t>
            </w:r>
          </w:p>
        </w:tc>
        <w:tc>
          <w:tcPr>
            <w:tcW w:w="1276" w:type="dxa"/>
            <w:vAlign w:val="center"/>
          </w:tcPr>
          <w:p>
            <w:pPr>
              <w:pStyle w:val="13"/>
            </w:pPr>
            <w:r>
              <w:t>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申请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4、2025年本级支出-招商引资经费绩效目标表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13018425P005253100013</w:t>
            </w:r>
          </w:p>
        </w:tc>
        <w:tc>
          <w:tcPr>
            <w:tcW w:w="2835" w:type="dxa"/>
            <w:vAlign w:val="center"/>
          </w:tcPr>
          <w:p>
            <w:pPr>
              <w:pStyle w:val="11"/>
            </w:pPr>
            <w:r>
              <w:t>项目名称</w:t>
            </w:r>
          </w:p>
        </w:tc>
        <w:tc>
          <w:tcPr>
            <w:tcW w:w="6095" w:type="dxa"/>
            <w:gridSpan w:val="3"/>
            <w:vAlign w:val="center"/>
          </w:tcPr>
          <w:p>
            <w:pPr>
              <w:pStyle w:val="13"/>
            </w:pPr>
            <w:r>
              <w:t>2025年本级支出-招商引资经费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保障商务活动工作、招商资金需要</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1.保障商务活动工作、招商资金需要</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w:t>
            </w:r>
          </w:p>
        </w:tc>
        <w:tc>
          <w:tcPr>
            <w:tcW w:w="5386" w:type="dxa"/>
            <w:vAlign w:val="center"/>
          </w:tcPr>
          <w:p>
            <w:pPr>
              <w:pStyle w:val="13"/>
            </w:pPr>
            <w:r>
              <w:t>完成项目数</w:t>
            </w:r>
          </w:p>
        </w:tc>
        <w:tc>
          <w:tcPr>
            <w:tcW w:w="2268" w:type="dxa"/>
            <w:vAlign w:val="center"/>
          </w:tcPr>
          <w:p>
            <w:pPr>
              <w:pStyle w:val="13"/>
            </w:pPr>
            <w:r>
              <w:t>1</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促成合作意向数</w:t>
            </w:r>
          </w:p>
        </w:tc>
        <w:tc>
          <w:tcPr>
            <w:tcW w:w="5386" w:type="dxa"/>
            <w:vAlign w:val="center"/>
          </w:tcPr>
          <w:p>
            <w:pPr>
              <w:pStyle w:val="13"/>
            </w:pPr>
            <w:r>
              <w:t>促成合作意向数</w:t>
            </w:r>
          </w:p>
        </w:tc>
        <w:tc>
          <w:tcPr>
            <w:tcW w:w="2268" w:type="dxa"/>
            <w:vAlign w:val="center"/>
          </w:tcPr>
          <w:p>
            <w:pPr>
              <w:pStyle w:val="13"/>
            </w:pPr>
            <w:r>
              <w:t>提高合作率，促进招商引资</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各项任务完成迅速及时</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严格控制资金使用管理</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促进项目落地</w:t>
            </w:r>
          </w:p>
        </w:tc>
        <w:tc>
          <w:tcPr>
            <w:tcW w:w="5386" w:type="dxa"/>
            <w:vAlign w:val="center"/>
          </w:tcPr>
          <w:p>
            <w:pPr>
              <w:pStyle w:val="13"/>
            </w:pPr>
            <w:r>
              <w:t>促进项目落地</w:t>
            </w:r>
          </w:p>
        </w:tc>
        <w:tc>
          <w:tcPr>
            <w:tcW w:w="2268" w:type="dxa"/>
            <w:vAlign w:val="center"/>
          </w:tcPr>
          <w:p>
            <w:pPr>
              <w:pStyle w:val="13"/>
            </w:pPr>
            <w:r>
              <w:t>促进项目落地</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提供优质服务</w:t>
            </w:r>
          </w:p>
        </w:tc>
        <w:tc>
          <w:tcPr>
            <w:tcW w:w="5386" w:type="dxa"/>
            <w:vAlign w:val="center"/>
          </w:tcPr>
          <w:p>
            <w:pPr>
              <w:pStyle w:val="13"/>
            </w:pPr>
            <w:r>
              <w:t>提供优质服务</w:t>
            </w:r>
          </w:p>
        </w:tc>
        <w:tc>
          <w:tcPr>
            <w:tcW w:w="2268" w:type="dxa"/>
            <w:vAlign w:val="center"/>
          </w:tcPr>
          <w:p>
            <w:pPr>
              <w:pStyle w:val="13"/>
            </w:pPr>
            <w:r>
              <w:t>举行商务活动，促进经济发展</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电子支付方式</w:t>
            </w:r>
          </w:p>
        </w:tc>
        <w:tc>
          <w:tcPr>
            <w:tcW w:w="5386" w:type="dxa"/>
            <w:vAlign w:val="center"/>
          </w:tcPr>
          <w:p>
            <w:pPr>
              <w:pStyle w:val="13"/>
            </w:pPr>
            <w:r>
              <w:t>电子支付方式</w:t>
            </w:r>
          </w:p>
        </w:tc>
        <w:tc>
          <w:tcPr>
            <w:tcW w:w="2268" w:type="dxa"/>
            <w:vAlign w:val="center"/>
          </w:tcPr>
          <w:p>
            <w:pPr>
              <w:pStyle w:val="13"/>
            </w:pPr>
            <w:r>
              <w:t>电子支付方式</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招商引资，提高资金使用效益</w:t>
            </w:r>
          </w:p>
        </w:tc>
        <w:tc>
          <w:tcPr>
            <w:tcW w:w="5386" w:type="dxa"/>
            <w:vAlign w:val="center"/>
          </w:tcPr>
          <w:p>
            <w:pPr>
              <w:pStyle w:val="13"/>
            </w:pPr>
            <w:r>
              <w:t>招商引资，提高资金使用效益</w:t>
            </w:r>
          </w:p>
        </w:tc>
        <w:tc>
          <w:tcPr>
            <w:tcW w:w="2268" w:type="dxa"/>
            <w:vAlign w:val="center"/>
          </w:tcPr>
          <w:p>
            <w:pPr>
              <w:pStyle w:val="13"/>
            </w:pPr>
            <w:r>
              <w:t>招商引资，提高资金使用效益</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参会单位满意度（%）</w:t>
            </w:r>
          </w:p>
        </w:tc>
        <w:tc>
          <w:tcPr>
            <w:tcW w:w="5386" w:type="dxa"/>
            <w:vAlign w:val="center"/>
          </w:tcPr>
          <w:p>
            <w:pPr>
              <w:pStyle w:val="13"/>
            </w:pPr>
            <w:r>
              <w:t>参会单位满意度（%）</w:t>
            </w:r>
          </w:p>
        </w:tc>
        <w:tc>
          <w:tcPr>
            <w:tcW w:w="2268" w:type="dxa"/>
            <w:vAlign w:val="center"/>
          </w:tcPr>
          <w:p>
            <w:pPr>
              <w:pStyle w:val="13"/>
            </w:pPr>
            <w:r>
              <w:t>≥95</w:t>
            </w:r>
          </w:p>
        </w:tc>
        <w:tc>
          <w:tcPr>
            <w:tcW w:w="1276" w:type="dxa"/>
            <w:vAlign w:val="center"/>
          </w:tcPr>
          <w:p>
            <w:pPr>
              <w:pStyle w:val="13"/>
            </w:pPr>
            <w:r>
              <w:t>请示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201中国共产党新乐市委员会办公室</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中国共产党新乐市委员会办公室（含所属单位）上年末固定资产金额为3434.48万元（详见下表）。本年度拟购置固定资产总额为0.00万元，已按要求列入政府采购预算，详见政府采购预算表。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201中国共产党新乐市委员会办公室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3434.48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17436</w:t>
            </w:r>
          </w:p>
        </w:tc>
        <w:tc>
          <w:tcPr>
            <w:tcW w:w="2835" w:type="dxa"/>
            <w:vAlign w:val="center"/>
          </w:tcPr>
          <w:p>
            <w:pPr>
              <w:pStyle w:val="12"/>
            </w:pPr>
            <w:r>
              <w:t>2421.05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17436</w:t>
            </w:r>
          </w:p>
        </w:tc>
        <w:tc>
          <w:tcPr>
            <w:tcW w:w="2835" w:type="dxa"/>
            <w:vAlign w:val="center"/>
          </w:tcPr>
          <w:p>
            <w:pPr>
              <w:pStyle w:val="12"/>
            </w:pPr>
            <w:r>
              <w:t>2421.05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121.22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2931</w:t>
            </w:r>
          </w:p>
        </w:tc>
        <w:tc>
          <w:tcPr>
            <w:tcW w:w="2835" w:type="dxa"/>
            <w:vAlign w:val="center"/>
          </w:tcPr>
          <w:p>
            <w:pPr>
              <w:pStyle w:val="12"/>
            </w:pPr>
            <w:r>
              <w:t>892.21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BE5331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Pages>
  <Words>9310</Words>
  <Characters>11519</Characters>
  <TotalTime>0</TotalTime>
  <ScaleCrop>false</ScaleCrop>
  <LinksUpToDate>false</LinksUpToDate>
  <CharactersWithSpaces>11744</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2025-09-09T16:36:00Z</dcterms:created>
  <dc:creator>Administrator</dc:creator>
  <cp:lastModifiedBy>Administrator</cp:lastModifiedBy>
  <dcterms:modified xsi:type="dcterms:W3CDTF">2025-09-10T07:09:46Z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7C4A55FC6B6E4403AC4BB8AB00C9A234</vt:lpwstr>
  </property>
</Properties>
</file>