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2024年单位预算信息公开目录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2"/>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rPr>
          <w:b w:val="0"/>
        </w:rPr>
        <w:t>一、中国共产党新乐市委员会机构编制委员会办公室本级收支预算</w:t>
      </w:r>
      <w:r>
        <w:tab/>
      </w:r>
      <w:r>
        <w:fldChar w:fldCharType="begin"/>
      </w:r>
      <w:r>
        <w:instrText xml:space="preserve">PAGEREF _Toc_4_4_0000000001 \h</w:instrText>
      </w:r>
      <w:r>
        <w:fldChar w:fldCharType="separate"/>
      </w:r>
      <w:r>
        <w:t>1</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一、中国共产党新乐市委员会机构编制委员会办公室本级收支预算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9"/>
            </w:pPr>
            <w:r>
              <w:t>225001中国共产党新乐市委员会机构编制委员会办公室本级</w:t>
            </w:r>
          </w:p>
        </w:tc>
        <w:tc>
          <w:tcPr>
            <w:tcW w:w="2126" w:type="dxa"/>
            <w:tcBorders>
              <w:top w:val="single" w:color="FFFFFF" w:sz="6" w:space="0"/>
              <w:left w:val="single" w:color="FFFFFF" w:sz="6" w:space="0"/>
              <w:right w:val="single" w:color="FFFFFF" w:sz="6" w:space="0"/>
            </w:tcBorders>
            <w:vAlign w:val="center"/>
          </w:tcPr>
          <w:p>
            <w:pPr>
              <w:pStyle w:val="8"/>
            </w:pPr>
            <w:r>
              <w:t>预算年度：2024</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110.02</w:t>
            </w:r>
          </w:p>
        </w:tc>
        <w:tc>
          <w:tcPr>
            <w:tcW w:w="4535" w:type="dxa"/>
            <w:vAlign w:val="center"/>
          </w:tcPr>
          <w:p>
            <w:pPr>
              <w:pStyle w:val="12"/>
            </w:pPr>
            <w:r>
              <w:t>一、一般公共服务支出</w:t>
            </w:r>
          </w:p>
        </w:tc>
        <w:tc>
          <w:tcPr>
            <w:tcW w:w="2126" w:type="dxa"/>
            <w:vAlign w:val="center"/>
          </w:tcPr>
          <w:p>
            <w:pPr>
              <w:pStyle w:val="11"/>
            </w:pPr>
            <w:r>
              <w:t>83.10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12.12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6.01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8.79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三十一、人行科目</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本年收入合计</w:t>
            </w:r>
          </w:p>
        </w:tc>
        <w:tc>
          <w:tcPr>
            <w:tcW w:w="2126" w:type="dxa"/>
            <w:vAlign w:val="center"/>
          </w:tcPr>
          <w:p>
            <w:pPr>
              <w:pStyle w:val="15"/>
            </w:pPr>
            <w:r>
              <w:t>110.02</w:t>
            </w:r>
          </w:p>
        </w:tc>
        <w:tc>
          <w:tcPr>
            <w:tcW w:w="4535" w:type="dxa"/>
            <w:vAlign w:val="center"/>
          </w:tcPr>
          <w:p>
            <w:pPr>
              <w:pStyle w:val="14"/>
            </w:pPr>
            <w:r>
              <w:t>本年支出合计</w:t>
            </w:r>
          </w:p>
        </w:tc>
        <w:tc>
          <w:tcPr>
            <w:tcW w:w="2126" w:type="dxa"/>
            <w:vAlign w:val="center"/>
          </w:tcPr>
          <w:p>
            <w:pPr>
              <w:pStyle w:val="15"/>
            </w:pPr>
            <w:r>
              <w:t>110.02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4"/>
            </w:pPr>
            <w:r>
              <w:t>收入总计</w:t>
            </w:r>
          </w:p>
        </w:tc>
        <w:tc>
          <w:tcPr>
            <w:tcW w:w="2126" w:type="dxa"/>
            <w:vAlign w:val="center"/>
          </w:tcPr>
          <w:p>
            <w:pPr>
              <w:pStyle w:val="15"/>
            </w:pPr>
            <w:r>
              <w:t>110.02</w:t>
            </w:r>
          </w:p>
        </w:tc>
        <w:tc>
          <w:tcPr>
            <w:tcW w:w="4535" w:type="dxa"/>
            <w:vAlign w:val="center"/>
          </w:tcPr>
          <w:p>
            <w:pPr>
              <w:pStyle w:val="14"/>
            </w:pPr>
            <w:r>
              <w:t>支出总计</w:t>
            </w:r>
          </w:p>
        </w:tc>
        <w:tc>
          <w:tcPr>
            <w:tcW w:w="2126" w:type="dxa"/>
            <w:vAlign w:val="center"/>
          </w:tcPr>
          <w:p>
            <w:pPr>
              <w:pStyle w:val="15"/>
            </w:pPr>
            <w:r>
              <w:t>110.02</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225001中国共产党新乐市委员会机构编制委员会办公室本级</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预算年度：2024</w:t>
            </w:r>
          </w:p>
        </w:tc>
        <w:tc>
          <w:tcPr>
            <w:tcW w:w="5669"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1"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110.02</w:t>
            </w:r>
          </w:p>
        </w:tc>
        <w:tc>
          <w:tcPr>
            <w:tcW w:w="1134" w:type="dxa"/>
            <w:vAlign w:val="center"/>
          </w:tcPr>
          <w:p>
            <w:pPr>
              <w:pStyle w:val="15"/>
            </w:pPr>
            <w:r>
              <w:t>110.02</w:t>
            </w:r>
          </w:p>
        </w:tc>
        <w:tc>
          <w:tcPr>
            <w:tcW w:w="1134" w:type="dxa"/>
            <w:vAlign w:val="center"/>
          </w:tcPr>
          <w:p>
            <w:pPr>
              <w:pStyle w:val="15"/>
            </w:pPr>
            <w:r>
              <w:t>110.02</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201</w:t>
            </w:r>
          </w:p>
        </w:tc>
        <w:tc>
          <w:tcPr>
            <w:tcW w:w="1559" w:type="dxa"/>
            <w:vAlign w:val="center"/>
          </w:tcPr>
          <w:p>
            <w:pPr>
              <w:pStyle w:val="12"/>
            </w:pPr>
            <w:r>
              <w:t>一般公共服务支出</w:t>
            </w:r>
          </w:p>
        </w:tc>
        <w:tc>
          <w:tcPr>
            <w:tcW w:w="1134" w:type="dxa"/>
            <w:vAlign w:val="center"/>
          </w:tcPr>
          <w:p>
            <w:pPr>
              <w:pStyle w:val="11"/>
            </w:pPr>
            <w:r>
              <w:t>83.10</w:t>
            </w:r>
          </w:p>
        </w:tc>
        <w:tc>
          <w:tcPr>
            <w:tcW w:w="1134" w:type="dxa"/>
            <w:vAlign w:val="center"/>
          </w:tcPr>
          <w:p>
            <w:pPr>
              <w:pStyle w:val="11"/>
            </w:pPr>
            <w:r>
              <w:t>83.10</w:t>
            </w:r>
          </w:p>
        </w:tc>
        <w:tc>
          <w:tcPr>
            <w:tcW w:w="1134" w:type="dxa"/>
            <w:vAlign w:val="center"/>
          </w:tcPr>
          <w:p>
            <w:pPr>
              <w:pStyle w:val="11"/>
            </w:pPr>
            <w:r>
              <w:t>83.10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20131</w:t>
            </w:r>
          </w:p>
        </w:tc>
        <w:tc>
          <w:tcPr>
            <w:tcW w:w="1559" w:type="dxa"/>
            <w:vAlign w:val="center"/>
          </w:tcPr>
          <w:p>
            <w:pPr>
              <w:pStyle w:val="12"/>
            </w:pPr>
            <w:r>
              <w:t>党委办公厅（室）及相关机构事务</w:t>
            </w:r>
          </w:p>
        </w:tc>
        <w:tc>
          <w:tcPr>
            <w:tcW w:w="1134" w:type="dxa"/>
            <w:vAlign w:val="center"/>
          </w:tcPr>
          <w:p>
            <w:pPr>
              <w:pStyle w:val="11"/>
            </w:pPr>
            <w:r>
              <w:t>83.10</w:t>
            </w:r>
          </w:p>
        </w:tc>
        <w:tc>
          <w:tcPr>
            <w:tcW w:w="1134" w:type="dxa"/>
            <w:vAlign w:val="center"/>
          </w:tcPr>
          <w:p>
            <w:pPr>
              <w:pStyle w:val="11"/>
            </w:pPr>
            <w:r>
              <w:t>83.10</w:t>
            </w:r>
          </w:p>
        </w:tc>
        <w:tc>
          <w:tcPr>
            <w:tcW w:w="1134" w:type="dxa"/>
            <w:vAlign w:val="center"/>
          </w:tcPr>
          <w:p>
            <w:pPr>
              <w:pStyle w:val="11"/>
            </w:pPr>
            <w:r>
              <w:t>83.10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2013101</w:t>
            </w:r>
          </w:p>
        </w:tc>
        <w:tc>
          <w:tcPr>
            <w:tcW w:w="1559" w:type="dxa"/>
            <w:vAlign w:val="center"/>
          </w:tcPr>
          <w:p>
            <w:pPr>
              <w:pStyle w:val="12"/>
            </w:pPr>
            <w:r>
              <w:t>行政运行</w:t>
            </w:r>
          </w:p>
        </w:tc>
        <w:tc>
          <w:tcPr>
            <w:tcW w:w="1134" w:type="dxa"/>
            <w:vAlign w:val="center"/>
          </w:tcPr>
          <w:p>
            <w:pPr>
              <w:pStyle w:val="11"/>
            </w:pPr>
            <w:r>
              <w:t>83.10</w:t>
            </w:r>
          </w:p>
        </w:tc>
        <w:tc>
          <w:tcPr>
            <w:tcW w:w="1134" w:type="dxa"/>
            <w:vAlign w:val="center"/>
          </w:tcPr>
          <w:p>
            <w:pPr>
              <w:pStyle w:val="11"/>
            </w:pPr>
            <w:r>
              <w:t>83.10</w:t>
            </w:r>
          </w:p>
        </w:tc>
        <w:tc>
          <w:tcPr>
            <w:tcW w:w="1134" w:type="dxa"/>
            <w:vAlign w:val="center"/>
          </w:tcPr>
          <w:p>
            <w:pPr>
              <w:pStyle w:val="11"/>
            </w:pPr>
            <w:r>
              <w:t>83.10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12.12</w:t>
            </w:r>
          </w:p>
        </w:tc>
        <w:tc>
          <w:tcPr>
            <w:tcW w:w="1134" w:type="dxa"/>
            <w:vAlign w:val="center"/>
          </w:tcPr>
          <w:p>
            <w:pPr>
              <w:pStyle w:val="11"/>
            </w:pPr>
            <w:r>
              <w:t>12.12</w:t>
            </w:r>
          </w:p>
        </w:tc>
        <w:tc>
          <w:tcPr>
            <w:tcW w:w="1134" w:type="dxa"/>
            <w:vAlign w:val="center"/>
          </w:tcPr>
          <w:p>
            <w:pPr>
              <w:pStyle w:val="11"/>
            </w:pPr>
            <w:r>
              <w:t>12.12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11.77</w:t>
            </w:r>
          </w:p>
        </w:tc>
        <w:tc>
          <w:tcPr>
            <w:tcW w:w="1134" w:type="dxa"/>
            <w:vAlign w:val="center"/>
          </w:tcPr>
          <w:p>
            <w:pPr>
              <w:pStyle w:val="11"/>
            </w:pPr>
            <w:r>
              <w:t>11.77</w:t>
            </w:r>
          </w:p>
        </w:tc>
        <w:tc>
          <w:tcPr>
            <w:tcW w:w="1134" w:type="dxa"/>
            <w:vAlign w:val="center"/>
          </w:tcPr>
          <w:p>
            <w:pPr>
              <w:pStyle w:val="11"/>
            </w:pPr>
            <w:r>
              <w:t>11.77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2080501</w:t>
            </w:r>
          </w:p>
        </w:tc>
        <w:tc>
          <w:tcPr>
            <w:tcW w:w="1559" w:type="dxa"/>
            <w:vAlign w:val="center"/>
          </w:tcPr>
          <w:p>
            <w:pPr>
              <w:pStyle w:val="12"/>
            </w:pPr>
            <w:r>
              <w:t>行政单位离退休</w:t>
            </w:r>
          </w:p>
        </w:tc>
        <w:tc>
          <w:tcPr>
            <w:tcW w:w="1134" w:type="dxa"/>
            <w:vAlign w:val="center"/>
          </w:tcPr>
          <w:p>
            <w:pPr>
              <w:pStyle w:val="11"/>
            </w:pPr>
            <w:r>
              <w:t>2.33</w:t>
            </w:r>
          </w:p>
        </w:tc>
        <w:tc>
          <w:tcPr>
            <w:tcW w:w="1134" w:type="dxa"/>
            <w:vAlign w:val="center"/>
          </w:tcPr>
          <w:p>
            <w:pPr>
              <w:pStyle w:val="11"/>
            </w:pPr>
            <w:r>
              <w:t>2.33</w:t>
            </w:r>
          </w:p>
        </w:tc>
        <w:tc>
          <w:tcPr>
            <w:tcW w:w="1134" w:type="dxa"/>
            <w:vAlign w:val="center"/>
          </w:tcPr>
          <w:p>
            <w:pPr>
              <w:pStyle w:val="11"/>
            </w:pPr>
            <w:r>
              <w:t>2.33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9.44</w:t>
            </w:r>
          </w:p>
        </w:tc>
        <w:tc>
          <w:tcPr>
            <w:tcW w:w="1134" w:type="dxa"/>
            <w:vAlign w:val="center"/>
          </w:tcPr>
          <w:p>
            <w:pPr>
              <w:pStyle w:val="11"/>
            </w:pPr>
            <w:r>
              <w:t>9.44</w:t>
            </w:r>
          </w:p>
        </w:tc>
        <w:tc>
          <w:tcPr>
            <w:tcW w:w="1134" w:type="dxa"/>
            <w:vAlign w:val="center"/>
          </w:tcPr>
          <w:p>
            <w:pPr>
              <w:pStyle w:val="11"/>
            </w:pPr>
            <w:r>
              <w:t>9.44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20899</w:t>
            </w:r>
          </w:p>
        </w:tc>
        <w:tc>
          <w:tcPr>
            <w:tcW w:w="1559" w:type="dxa"/>
            <w:vAlign w:val="center"/>
          </w:tcPr>
          <w:p>
            <w:pPr>
              <w:pStyle w:val="12"/>
            </w:pPr>
            <w:r>
              <w:t>其他社会保障和就业支出</w:t>
            </w:r>
          </w:p>
        </w:tc>
        <w:tc>
          <w:tcPr>
            <w:tcW w:w="1134" w:type="dxa"/>
            <w:vAlign w:val="center"/>
          </w:tcPr>
          <w:p>
            <w:pPr>
              <w:pStyle w:val="11"/>
            </w:pPr>
            <w:r>
              <w:t>0.35</w:t>
            </w:r>
          </w:p>
        </w:tc>
        <w:tc>
          <w:tcPr>
            <w:tcW w:w="1134" w:type="dxa"/>
            <w:vAlign w:val="center"/>
          </w:tcPr>
          <w:p>
            <w:pPr>
              <w:pStyle w:val="11"/>
            </w:pPr>
            <w:r>
              <w:t>0.35</w:t>
            </w:r>
          </w:p>
        </w:tc>
        <w:tc>
          <w:tcPr>
            <w:tcW w:w="1134" w:type="dxa"/>
            <w:vAlign w:val="center"/>
          </w:tcPr>
          <w:p>
            <w:pPr>
              <w:pStyle w:val="11"/>
            </w:pPr>
            <w:r>
              <w:t>0.35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2089999</w:t>
            </w:r>
          </w:p>
        </w:tc>
        <w:tc>
          <w:tcPr>
            <w:tcW w:w="1559" w:type="dxa"/>
            <w:vAlign w:val="center"/>
          </w:tcPr>
          <w:p>
            <w:pPr>
              <w:pStyle w:val="12"/>
            </w:pPr>
            <w:r>
              <w:t>其他社会保障和就业支出</w:t>
            </w:r>
          </w:p>
        </w:tc>
        <w:tc>
          <w:tcPr>
            <w:tcW w:w="1134" w:type="dxa"/>
            <w:vAlign w:val="center"/>
          </w:tcPr>
          <w:p>
            <w:pPr>
              <w:pStyle w:val="11"/>
            </w:pPr>
            <w:r>
              <w:t>0.35</w:t>
            </w:r>
          </w:p>
        </w:tc>
        <w:tc>
          <w:tcPr>
            <w:tcW w:w="1134" w:type="dxa"/>
            <w:vAlign w:val="center"/>
          </w:tcPr>
          <w:p>
            <w:pPr>
              <w:pStyle w:val="11"/>
            </w:pPr>
            <w:r>
              <w:t>0.35</w:t>
            </w:r>
          </w:p>
        </w:tc>
        <w:tc>
          <w:tcPr>
            <w:tcW w:w="1134" w:type="dxa"/>
            <w:vAlign w:val="center"/>
          </w:tcPr>
          <w:p>
            <w:pPr>
              <w:pStyle w:val="11"/>
            </w:pPr>
            <w:r>
              <w:t>0.35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6.01</w:t>
            </w:r>
          </w:p>
        </w:tc>
        <w:tc>
          <w:tcPr>
            <w:tcW w:w="1134" w:type="dxa"/>
            <w:vAlign w:val="center"/>
          </w:tcPr>
          <w:p>
            <w:pPr>
              <w:pStyle w:val="11"/>
            </w:pPr>
            <w:r>
              <w:t>6.01</w:t>
            </w:r>
          </w:p>
        </w:tc>
        <w:tc>
          <w:tcPr>
            <w:tcW w:w="1134" w:type="dxa"/>
            <w:vAlign w:val="center"/>
          </w:tcPr>
          <w:p>
            <w:pPr>
              <w:pStyle w:val="11"/>
            </w:pPr>
            <w:r>
              <w:t>6.01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6.01</w:t>
            </w:r>
          </w:p>
        </w:tc>
        <w:tc>
          <w:tcPr>
            <w:tcW w:w="1134" w:type="dxa"/>
            <w:vAlign w:val="center"/>
          </w:tcPr>
          <w:p>
            <w:pPr>
              <w:pStyle w:val="11"/>
            </w:pPr>
            <w:r>
              <w:t>6.01</w:t>
            </w:r>
          </w:p>
        </w:tc>
        <w:tc>
          <w:tcPr>
            <w:tcW w:w="1134" w:type="dxa"/>
            <w:vAlign w:val="center"/>
          </w:tcPr>
          <w:p>
            <w:pPr>
              <w:pStyle w:val="11"/>
            </w:pPr>
            <w:r>
              <w:t>6.01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2101101</w:t>
            </w:r>
          </w:p>
        </w:tc>
        <w:tc>
          <w:tcPr>
            <w:tcW w:w="1559" w:type="dxa"/>
            <w:vAlign w:val="center"/>
          </w:tcPr>
          <w:p>
            <w:pPr>
              <w:pStyle w:val="12"/>
            </w:pPr>
            <w:r>
              <w:t>行政单位医疗</w:t>
            </w:r>
          </w:p>
        </w:tc>
        <w:tc>
          <w:tcPr>
            <w:tcW w:w="1134" w:type="dxa"/>
            <w:vAlign w:val="center"/>
          </w:tcPr>
          <w:p>
            <w:pPr>
              <w:pStyle w:val="11"/>
            </w:pPr>
            <w:r>
              <w:t>6.01</w:t>
            </w:r>
          </w:p>
        </w:tc>
        <w:tc>
          <w:tcPr>
            <w:tcW w:w="1134" w:type="dxa"/>
            <w:vAlign w:val="center"/>
          </w:tcPr>
          <w:p>
            <w:pPr>
              <w:pStyle w:val="11"/>
            </w:pPr>
            <w:r>
              <w:t>6.01</w:t>
            </w:r>
          </w:p>
        </w:tc>
        <w:tc>
          <w:tcPr>
            <w:tcW w:w="1134" w:type="dxa"/>
            <w:vAlign w:val="center"/>
          </w:tcPr>
          <w:p>
            <w:pPr>
              <w:pStyle w:val="11"/>
            </w:pPr>
            <w:r>
              <w:t>6.01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8.79</w:t>
            </w:r>
          </w:p>
        </w:tc>
        <w:tc>
          <w:tcPr>
            <w:tcW w:w="1134" w:type="dxa"/>
            <w:vAlign w:val="center"/>
          </w:tcPr>
          <w:p>
            <w:pPr>
              <w:pStyle w:val="11"/>
            </w:pPr>
            <w:r>
              <w:t>8.79</w:t>
            </w:r>
          </w:p>
        </w:tc>
        <w:tc>
          <w:tcPr>
            <w:tcW w:w="1134" w:type="dxa"/>
            <w:vAlign w:val="center"/>
          </w:tcPr>
          <w:p>
            <w:pPr>
              <w:pStyle w:val="11"/>
            </w:pPr>
            <w:r>
              <w:t>8.79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8.79</w:t>
            </w:r>
          </w:p>
        </w:tc>
        <w:tc>
          <w:tcPr>
            <w:tcW w:w="1134" w:type="dxa"/>
            <w:vAlign w:val="center"/>
          </w:tcPr>
          <w:p>
            <w:pPr>
              <w:pStyle w:val="11"/>
            </w:pPr>
            <w:r>
              <w:t>8.79</w:t>
            </w:r>
          </w:p>
        </w:tc>
        <w:tc>
          <w:tcPr>
            <w:tcW w:w="1134" w:type="dxa"/>
            <w:vAlign w:val="center"/>
          </w:tcPr>
          <w:p>
            <w:pPr>
              <w:pStyle w:val="11"/>
            </w:pPr>
            <w:r>
              <w:t>8.79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8.79</w:t>
            </w:r>
          </w:p>
        </w:tc>
        <w:tc>
          <w:tcPr>
            <w:tcW w:w="1134" w:type="dxa"/>
            <w:vAlign w:val="center"/>
          </w:tcPr>
          <w:p>
            <w:pPr>
              <w:pStyle w:val="11"/>
            </w:pPr>
            <w:r>
              <w:t>8.79</w:t>
            </w:r>
          </w:p>
        </w:tc>
        <w:tc>
          <w:tcPr>
            <w:tcW w:w="1134" w:type="dxa"/>
            <w:vAlign w:val="center"/>
          </w:tcPr>
          <w:p>
            <w:pPr>
              <w:pStyle w:val="11"/>
            </w:pPr>
            <w:r>
              <w:t>8.79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9"/>
            </w:pPr>
            <w:r>
              <w:t>225001中国共产党新乐市委员会机构编制委员会办公室本级</w:t>
            </w:r>
          </w:p>
        </w:tc>
        <w:tc>
          <w:tcPr>
            <w:tcW w:w="2721" w:type="dxa"/>
            <w:gridSpan w:val="2"/>
            <w:tcBorders>
              <w:top w:val="single" w:color="FFFFFF" w:sz="6" w:space="0"/>
              <w:left w:val="single" w:color="FFFFFF" w:sz="6" w:space="0"/>
              <w:right w:val="single" w:color="FFFFFF" w:sz="6" w:space="0"/>
            </w:tcBorders>
            <w:vAlign w:val="center"/>
          </w:tcPr>
          <w:p>
            <w:pPr>
              <w:pStyle w:val="8"/>
            </w:pPr>
            <w:r>
              <w:t>预算年度：2024</w:t>
            </w:r>
          </w:p>
        </w:tc>
        <w:tc>
          <w:tcPr>
            <w:tcW w:w="5443"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8"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110.02</w:t>
            </w:r>
          </w:p>
        </w:tc>
        <w:tc>
          <w:tcPr>
            <w:tcW w:w="1361" w:type="dxa"/>
            <w:vAlign w:val="center"/>
          </w:tcPr>
          <w:p>
            <w:pPr>
              <w:pStyle w:val="15"/>
            </w:pPr>
            <w:r>
              <w:t>110.02</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201</w:t>
            </w:r>
          </w:p>
        </w:tc>
        <w:tc>
          <w:tcPr>
            <w:tcW w:w="4535" w:type="dxa"/>
            <w:vAlign w:val="center"/>
          </w:tcPr>
          <w:p>
            <w:pPr>
              <w:pStyle w:val="12"/>
            </w:pPr>
            <w:r>
              <w:t>一般公共服务支出</w:t>
            </w:r>
          </w:p>
        </w:tc>
        <w:tc>
          <w:tcPr>
            <w:tcW w:w="1361" w:type="dxa"/>
            <w:vAlign w:val="center"/>
          </w:tcPr>
          <w:p>
            <w:pPr>
              <w:pStyle w:val="11"/>
            </w:pPr>
            <w:r>
              <w:t>83.10</w:t>
            </w:r>
          </w:p>
        </w:tc>
        <w:tc>
          <w:tcPr>
            <w:tcW w:w="1361" w:type="dxa"/>
            <w:vAlign w:val="center"/>
          </w:tcPr>
          <w:p>
            <w:pPr>
              <w:pStyle w:val="11"/>
            </w:pPr>
            <w:r>
              <w:t>83.10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20131</w:t>
            </w:r>
          </w:p>
        </w:tc>
        <w:tc>
          <w:tcPr>
            <w:tcW w:w="4535" w:type="dxa"/>
            <w:vAlign w:val="center"/>
          </w:tcPr>
          <w:p>
            <w:pPr>
              <w:pStyle w:val="12"/>
            </w:pPr>
            <w:r>
              <w:t>党委办公厅（室）及相关机构事务</w:t>
            </w:r>
          </w:p>
        </w:tc>
        <w:tc>
          <w:tcPr>
            <w:tcW w:w="1361" w:type="dxa"/>
            <w:vAlign w:val="center"/>
          </w:tcPr>
          <w:p>
            <w:pPr>
              <w:pStyle w:val="11"/>
            </w:pPr>
            <w:r>
              <w:t>83.10</w:t>
            </w:r>
          </w:p>
        </w:tc>
        <w:tc>
          <w:tcPr>
            <w:tcW w:w="1361" w:type="dxa"/>
            <w:vAlign w:val="center"/>
          </w:tcPr>
          <w:p>
            <w:pPr>
              <w:pStyle w:val="11"/>
            </w:pPr>
            <w:r>
              <w:t>83.10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2013101</w:t>
            </w:r>
          </w:p>
        </w:tc>
        <w:tc>
          <w:tcPr>
            <w:tcW w:w="4535" w:type="dxa"/>
            <w:vAlign w:val="center"/>
          </w:tcPr>
          <w:p>
            <w:pPr>
              <w:pStyle w:val="12"/>
            </w:pPr>
            <w:r>
              <w:t>行政运行</w:t>
            </w:r>
          </w:p>
        </w:tc>
        <w:tc>
          <w:tcPr>
            <w:tcW w:w="1361" w:type="dxa"/>
            <w:vAlign w:val="center"/>
          </w:tcPr>
          <w:p>
            <w:pPr>
              <w:pStyle w:val="11"/>
            </w:pPr>
            <w:r>
              <w:t>83.10</w:t>
            </w:r>
          </w:p>
        </w:tc>
        <w:tc>
          <w:tcPr>
            <w:tcW w:w="1361" w:type="dxa"/>
            <w:vAlign w:val="center"/>
          </w:tcPr>
          <w:p>
            <w:pPr>
              <w:pStyle w:val="11"/>
            </w:pPr>
            <w:r>
              <w:t>83.10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12.12</w:t>
            </w:r>
          </w:p>
        </w:tc>
        <w:tc>
          <w:tcPr>
            <w:tcW w:w="1361" w:type="dxa"/>
            <w:vAlign w:val="center"/>
          </w:tcPr>
          <w:p>
            <w:pPr>
              <w:pStyle w:val="11"/>
            </w:pPr>
            <w:r>
              <w:t>12.12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11.77</w:t>
            </w:r>
          </w:p>
        </w:tc>
        <w:tc>
          <w:tcPr>
            <w:tcW w:w="1361" w:type="dxa"/>
            <w:vAlign w:val="center"/>
          </w:tcPr>
          <w:p>
            <w:pPr>
              <w:pStyle w:val="11"/>
            </w:pPr>
            <w:r>
              <w:t>11.77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2080501</w:t>
            </w:r>
          </w:p>
        </w:tc>
        <w:tc>
          <w:tcPr>
            <w:tcW w:w="4535" w:type="dxa"/>
            <w:vAlign w:val="center"/>
          </w:tcPr>
          <w:p>
            <w:pPr>
              <w:pStyle w:val="12"/>
            </w:pPr>
            <w:r>
              <w:t>行政单位离退休</w:t>
            </w:r>
          </w:p>
        </w:tc>
        <w:tc>
          <w:tcPr>
            <w:tcW w:w="1361" w:type="dxa"/>
            <w:vAlign w:val="center"/>
          </w:tcPr>
          <w:p>
            <w:pPr>
              <w:pStyle w:val="11"/>
            </w:pPr>
            <w:r>
              <w:t>2.33</w:t>
            </w:r>
          </w:p>
        </w:tc>
        <w:tc>
          <w:tcPr>
            <w:tcW w:w="1361" w:type="dxa"/>
            <w:vAlign w:val="center"/>
          </w:tcPr>
          <w:p>
            <w:pPr>
              <w:pStyle w:val="11"/>
            </w:pPr>
            <w:r>
              <w:t>2.33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9.44</w:t>
            </w:r>
          </w:p>
        </w:tc>
        <w:tc>
          <w:tcPr>
            <w:tcW w:w="1361" w:type="dxa"/>
            <w:vAlign w:val="center"/>
          </w:tcPr>
          <w:p>
            <w:pPr>
              <w:pStyle w:val="11"/>
            </w:pPr>
            <w:r>
              <w:t>9.44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20899</w:t>
            </w:r>
          </w:p>
        </w:tc>
        <w:tc>
          <w:tcPr>
            <w:tcW w:w="4535" w:type="dxa"/>
            <w:vAlign w:val="center"/>
          </w:tcPr>
          <w:p>
            <w:pPr>
              <w:pStyle w:val="12"/>
            </w:pPr>
            <w:r>
              <w:t>其他社会保障和就业支出</w:t>
            </w:r>
          </w:p>
        </w:tc>
        <w:tc>
          <w:tcPr>
            <w:tcW w:w="1361" w:type="dxa"/>
            <w:vAlign w:val="center"/>
          </w:tcPr>
          <w:p>
            <w:pPr>
              <w:pStyle w:val="11"/>
            </w:pPr>
            <w:r>
              <w:t>0.35</w:t>
            </w:r>
          </w:p>
        </w:tc>
        <w:tc>
          <w:tcPr>
            <w:tcW w:w="1361" w:type="dxa"/>
            <w:vAlign w:val="center"/>
          </w:tcPr>
          <w:p>
            <w:pPr>
              <w:pStyle w:val="11"/>
            </w:pPr>
            <w:r>
              <w:t>0.35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2089999</w:t>
            </w:r>
          </w:p>
        </w:tc>
        <w:tc>
          <w:tcPr>
            <w:tcW w:w="4535" w:type="dxa"/>
            <w:vAlign w:val="center"/>
          </w:tcPr>
          <w:p>
            <w:pPr>
              <w:pStyle w:val="12"/>
            </w:pPr>
            <w:r>
              <w:t>其他社会保障和就业支出</w:t>
            </w:r>
          </w:p>
        </w:tc>
        <w:tc>
          <w:tcPr>
            <w:tcW w:w="1361" w:type="dxa"/>
            <w:vAlign w:val="center"/>
          </w:tcPr>
          <w:p>
            <w:pPr>
              <w:pStyle w:val="11"/>
            </w:pPr>
            <w:r>
              <w:t>0.35</w:t>
            </w:r>
          </w:p>
        </w:tc>
        <w:tc>
          <w:tcPr>
            <w:tcW w:w="1361" w:type="dxa"/>
            <w:vAlign w:val="center"/>
          </w:tcPr>
          <w:p>
            <w:pPr>
              <w:pStyle w:val="11"/>
            </w:pPr>
            <w:r>
              <w:t>0.35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6.01</w:t>
            </w:r>
          </w:p>
        </w:tc>
        <w:tc>
          <w:tcPr>
            <w:tcW w:w="1361" w:type="dxa"/>
            <w:vAlign w:val="center"/>
          </w:tcPr>
          <w:p>
            <w:pPr>
              <w:pStyle w:val="11"/>
            </w:pPr>
            <w:r>
              <w:t>6.01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6.01</w:t>
            </w:r>
          </w:p>
        </w:tc>
        <w:tc>
          <w:tcPr>
            <w:tcW w:w="1361" w:type="dxa"/>
            <w:vAlign w:val="center"/>
          </w:tcPr>
          <w:p>
            <w:pPr>
              <w:pStyle w:val="11"/>
            </w:pPr>
            <w:r>
              <w:t>6.01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2101101</w:t>
            </w:r>
          </w:p>
        </w:tc>
        <w:tc>
          <w:tcPr>
            <w:tcW w:w="4535" w:type="dxa"/>
            <w:vAlign w:val="center"/>
          </w:tcPr>
          <w:p>
            <w:pPr>
              <w:pStyle w:val="12"/>
            </w:pPr>
            <w:r>
              <w:t>行政单位医疗</w:t>
            </w:r>
          </w:p>
        </w:tc>
        <w:tc>
          <w:tcPr>
            <w:tcW w:w="1361" w:type="dxa"/>
            <w:vAlign w:val="center"/>
          </w:tcPr>
          <w:p>
            <w:pPr>
              <w:pStyle w:val="11"/>
            </w:pPr>
            <w:r>
              <w:t>6.01</w:t>
            </w:r>
          </w:p>
        </w:tc>
        <w:tc>
          <w:tcPr>
            <w:tcW w:w="1361" w:type="dxa"/>
            <w:vAlign w:val="center"/>
          </w:tcPr>
          <w:p>
            <w:pPr>
              <w:pStyle w:val="11"/>
            </w:pPr>
            <w:r>
              <w:t>6.01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8.79</w:t>
            </w:r>
          </w:p>
        </w:tc>
        <w:tc>
          <w:tcPr>
            <w:tcW w:w="1361" w:type="dxa"/>
            <w:vAlign w:val="center"/>
          </w:tcPr>
          <w:p>
            <w:pPr>
              <w:pStyle w:val="11"/>
            </w:pPr>
            <w:r>
              <w:t>8.79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8.79</w:t>
            </w:r>
          </w:p>
        </w:tc>
        <w:tc>
          <w:tcPr>
            <w:tcW w:w="1361" w:type="dxa"/>
            <w:vAlign w:val="center"/>
          </w:tcPr>
          <w:p>
            <w:pPr>
              <w:pStyle w:val="11"/>
            </w:pPr>
            <w:r>
              <w:t>8.79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8.79</w:t>
            </w:r>
          </w:p>
        </w:tc>
        <w:tc>
          <w:tcPr>
            <w:tcW w:w="1361" w:type="dxa"/>
            <w:vAlign w:val="center"/>
          </w:tcPr>
          <w:p>
            <w:pPr>
              <w:pStyle w:val="11"/>
            </w:pPr>
            <w:r>
              <w:t>8.79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225001中国共产党新乐市委员会机构编制委员会办公室本级</w:t>
            </w:r>
          </w:p>
        </w:tc>
        <w:tc>
          <w:tcPr>
            <w:tcW w:w="3402" w:type="dxa"/>
            <w:tcBorders>
              <w:top w:val="single" w:color="FFFFFF" w:sz="6" w:space="0"/>
              <w:left w:val="single" w:color="FFFFFF" w:sz="6" w:space="0"/>
              <w:right w:val="single" w:color="FFFFFF" w:sz="6" w:space="0"/>
            </w:tcBorders>
            <w:vAlign w:val="center"/>
          </w:tcPr>
          <w:p>
            <w:pPr>
              <w:pStyle w:val="8"/>
            </w:pPr>
            <w:r>
              <w:t>预算年度：2024</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110.02</w:t>
            </w:r>
          </w:p>
        </w:tc>
        <w:tc>
          <w:tcPr>
            <w:tcW w:w="3402" w:type="dxa"/>
            <w:vAlign w:val="center"/>
          </w:tcPr>
          <w:p>
            <w:pPr>
              <w:pStyle w:val="12"/>
            </w:pPr>
            <w:r>
              <w:t>一、一般公共服务支出</w:t>
            </w:r>
          </w:p>
        </w:tc>
        <w:tc>
          <w:tcPr>
            <w:tcW w:w="1474" w:type="dxa"/>
            <w:vAlign w:val="center"/>
          </w:tcPr>
          <w:p>
            <w:pPr>
              <w:pStyle w:val="11"/>
            </w:pPr>
            <w:r>
              <w:t>83.10</w:t>
            </w:r>
          </w:p>
        </w:tc>
        <w:tc>
          <w:tcPr>
            <w:tcW w:w="1474" w:type="dxa"/>
            <w:vAlign w:val="center"/>
          </w:tcPr>
          <w:p>
            <w:pPr>
              <w:pStyle w:val="11"/>
            </w:pPr>
            <w:r>
              <w:t>83.10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12.12</w:t>
            </w:r>
          </w:p>
        </w:tc>
        <w:tc>
          <w:tcPr>
            <w:tcW w:w="1474" w:type="dxa"/>
            <w:vAlign w:val="center"/>
          </w:tcPr>
          <w:p>
            <w:pPr>
              <w:pStyle w:val="11"/>
            </w:pPr>
            <w:r>
              <w:t>12.12</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6.01</w:t>
            </w:r>
          </w:p>
        </w:tc>
        <w:tc>
          <w:tcPr>
            <w:tcW w:w="1474" w:type="dxa"/>
            <w:vAlign w:val="center"/>
          </w:tcPr>
          <w:p>
            <w:pPr>
              <w:pStyle w:val="11"/>
            </w:pPr>
            <w:r>
              <w:t>6.01</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8.79</w:t>
            </w:r>
          </w:p>
        </w:tc>
        <w:tc>
          <w:tcPr>
            <w:tcW w:w="1474" w:type="dxa"/>
            <w:vAlign w:val="center"/>
          </w:tcPr>
          <w:p>
            <w:pPr>
              <w:pStyle w:val="11"/>
            </w:pPr>
            <w:r>
              <w:t>8.79</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110.02</w:t>
            </w:r>
          </w:p>
        </w:tc>
        <w:tc>
          <w:tcPr>
            <w:tcW w:w="3402" w:type="dxa"/>
            <w:vAlign w:val="center"/>
          </w:tcPr>
          <w:p>
            <w:pPr>
              <w:pStyle w:val="14"/>
            </w:pPr>
            <w:r>
              <w:t>本年支出合计</w:t>
            </w:r>
          </w:p>
        </w:tc>
        <w:tc>
          <w:tcPr>
            <w:tcW w:w="1474" w:type="dxa"/>
            <w:vAlign w:val="center"/>
          </w:tcPr>
          <w:p>
            <w:pPr>
              <w:pStyle w:val="15"/>
            </w:pPr>
            <w:r>
              <w:t>110.02</w:t>
            </w:r>
          </w:p>
        </w:tc>
        <w:tc>
          <w:tcPr>
            <w:tcW w:w="1474" w:type="dxa"/>
            <w:vAlign w:val="center"/>
          </w:tcPr>
          <w:p>
            <w:pPr>
              <w:pStyle w:val="15"/>
            </w:pPr>
            <w:r>
              <w:t>110.02</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110.02</w:t>
            </w:r>
          </w:p>
        </w:tc>
        <w:tc>
          <w:tcPr>
            <w:tcW w:w="3402" w:type="dxa"/>
            <w:vAlign w:val="center"/>
          </w:tcPr>
          <w:p>
            <w:pPr>
              <w:pStyle w:val="14"/>
            </w:pPr>
            <w:r>
              <w:t>支出总计</w:t>
            </w:r>
          </w:p>
        </w:tc>
        <w:tc>
          <w:tcPr>
            <w:tcW w:w="1474" w:type="dxa"/>
            <w:vAlign w:val="center"/>
          </w:tcPr>
          <w:p>
            <w:pPr>
              <w:pStyle w:val="15"/>
            </w:pPr>
            <w:r>
              <w:t>110.02</w:t>
            </w:r>
          </w:p>
        </w:tc>
        <w:tc>
          <w:tcPr>
            <w:tcW w:w="1474" w:type="dxa"/>
            <w:vAlign w:val="center"/>
          </w:tcPr>
          <w:p>
            <w:pPr>
              <w:pStyle w:val="15"/>
            </w:pPr>
            <w:r>
              <w:t>110.02</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225001中国共产党新乐市委员会机构编制委员会办公室本级</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110.02</w:t>
            </w:r>
          </w:p>
        </w:tc>
        <w:tc>
          <w:tcPr>
            <w:tcW w:w="2551" w:type="dxa"/>
            <w:vAlign w:val="center"/>
          </w:tcPr>
          <w:p>
            <w:pPr>
              <w:pStyle w:val="15"/>
            </w:pPr>
            <w:r>
              <w:t>110.02</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201</w:t>
            </w:r>
          </w:p>
        </w:tc>
        <w:tc>
          <w:tcPr>
            <w:tcW w:w="4535" w:type="dxa"/>
            <w:vAlign w:val="center"/>
          </w:tcPr>
          <w:p>
            <w:pPr>
              <w:pStyle w:val="12"/>
            </w:pPr>
            <w:r>
              <w:t>一般公共服务支出</w:t>
            </w:r>
          </w:p>
        </w:tc>
        <w:tc>
          <w:tcPr>
            <w:tcW w:w="2551" w:type="dxa"/>
            <w:vAlign w:val="center"/>
          </w:tcPr>
          <w:p>
            <w:pPr>
              <w:pStyle w:val="11"/>
            </w:pPr>
            <w:r>
              <w:t>83.10</w:t>
            </w:r>
          </w:p>
        </w:tc>
        <w:tc>
          <w:tcPr>
            <w:tcW w:w="2551" w:type="dxa"/>
            <w:vAlign w:val="center"/>
          </w:tcPr>
          <w:p>
            <w:pPr>
              <w:pStyle w:val="11"/>
            </w:pPr>
            <w:r>
              <w:t>83.10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20131</w:t>
            </w:r>
          </w:p>
        </w:tc>
        <w:tc>
          <w:tcPr>
            <w:tcW w:w="4535" w:type="dxa"/>
            <w:vAlign w:val="center"/>
          </w:tcPr>
          <w:p>
            <w:pPr>
              <w:pStyle w:val="12"/>
            </w:pPr>
            <w:r>
              <w:t>党委办公厅（室）及相关机构事务</w:t>
            </w:r>
          </w:p>
        </w:tc>
        <w:tc>
          <w:tcPr>
            <w:tcW w:w="2551" w:type="dxa"/>
            <w:vAlign w:val="center"/>
          </w:tcPr>
          <w:p>
            <w:pPr>
              <w:pStyle w:val="11"/>
            </w:pPr>
            <w:r>
              <w:t>83.10</w:t>
            </w:r>
          </w:p>
        </w:tc>
        <w:tc>
          <w:tcPr>
            <w:tcW w:w="2551" w:type="dxa"/>
            <w:vAlign w:val="center"/>
          </w:tcPr>
          <w:p>
            <w:pPr>
              <w:pStyle w:val="11"/>
            </w:pPr>
            <w:r>
              <w:t>83.10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2013101</w:t>
            </w:r>
          </w:p>
        </w:tc>
        <w:tc>
          <w:tcPr>
            <w:tcW w:w="4535" w:type="dxa"/>
            <w:vAlign w:val="center"/>
          </w:tcPr>
          <w:p>
            <w:pPr>
              <w:pStyle w:val="12"/>
            </w:pPr>
            <w:r>
              <w:t>行政运行</w:t>
            </w:r>
          </w:p>
        </w:tc>
        <w:tc>
          <w:tcPr>
            <w:tcW w:w="2551" w:type="dxa"/>
            <w:vAlign w:val="center"/>
          </w:tcPr>
          <w:p>
            <w:pPr>
              <w:pStyle w:val="11"/>
            </w:pPr>
            <w:r>
              <w:t>83.10</w:t>
            </w:r>
          </w:p>
        </w:tc>
        <w:tc>
          <w:tcPr>
            <w:tcW w:w="2551" w:type="dxa"/>
            <w:vAlign w:val="center"/>
          </w:tcPr>
          <w:p>
            <w:pPr>
              <w:pStyle w:val="11"/>
            </w:pPr>
            <w:r>
              <w:t>83.10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12.12</w:t>
            </w:r>
          </w:p>
        </w:tc>
        <w:tc>
          <w:tcPr>
            <w:tcW w:w="2551" w:type="dxa"/>
            <w:vAlign w:val="center"/>
          </w:tcPr>
          <w:p>
            <w:pPr>
              <w:pStyle w:val="11"/>
            </w:pPr>
            <w:r>
              <w:t>12.12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11.77</w:t>
            </w:r>
          </w:p>
        </w:tc>
        <w:tc>
          <w:tcPr>
            <w:tcW w:w="2551" w:type="dxa"/>
            <w:vAlign w:val="center"/>
          </w:tcPr>
          <w:p>
            <w:pPr>
              <w:pStyle w:val="11"/>
            </w:pPr>
            <w:r>
              <w:t>11.77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2080501</w:t>
            </w:r>
          </w:p>
        </w:tc>
        <w:tc>
          <w:tcPr>
            <w:tcW w:w="4535" w:type="dxa"/>
            <w:vAlign w:val="center"/>
          </w:tcPr>
          <w:p>
            <w:pPr>
              <w:pStyle w:val="12"/>
            </w:pPr>
            <w:r>
              <w:t>行政单位离退休</w:t>
            </w:r>
          </w:p>
        </w:tc>
        <w:tc>
          <w:tcPr>
            <w:tcW w:w="2551" w:type="dxa"/>
            <w:vAlign w:val="center"/>
          </w:tcPr>
          <w:p>
            <w:pPr>
              <w:pStyle w:val="11"/>
            </w:pPr>
            <w:r>
              <w:t>2.33</w:t>
            </w:r>
          </w:p>
        </w:tc>
        <w:tc>
          <w:tcPr>
            <w:tcW w:w="2551" w:type="dxa"/>
            <w:vAlign w:val="center"/>
          </w:tcPr>
          <w:p>
            <w:pPr>
              <w:pStyle w:val="11"/>
            </w:pPr>
            <w:r>
              <w:t>2.33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9.44</w:t>
            </w:r>
          </w:p>
        </w:tc>
        <w:tc>
          <w:tcPr>
            <w:tcW w:w="2551" w:type="dxa"/>
            <w:vAlign w:val="center"/>
          </w:tcPr>
          <w:p>
            <w:pPr>
              <w:pStyle w:val="11"/>
            </w:pPr>
            <w:r>
              <w:t>9.44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20899</w:t>
            </w:r>
          </w:p>
        </w:tc>
        <w:tc>
          <w:tcPr>
            <w:tcW w:w="4535" w:type="dxa"/>
            <w:vAlign w:val="center"/>
          </w:tcPr>
          <w:p>
            <w:pPr>
              <w:pStyle w:val="12"/>
            </w:pPr>
            <w:r>
              <w:t>其他社会保障和就业支出</w:t>
            </w:r>
          </w:p>
        </w:tc>
        <w:tc>
          <w:tcPr>
            <w:tcW w:w="2551" w:type="dxa"/>
            <w:vAlign w:val="center"/>
          </w:tcPr>
          <w:p>
            <w:pPr>
              <w:pStyle w:val="11"/>
            </w:pPr>
            <w:r>
              <w:t>0.35</w:t>
            </w:r>
          </w:p>
        </w:tc>
        <w:tc>
          <w:tcPr>
            <w:tcW w:w="2551" w:type="dxa"/>
            <w:vAlign w:val="center"/>
          </w:tcPr>
          <w:p>
            <w:pPr>
              <w:pStyle w:val="11"/>
            </w:pPr>
            <w:r>
              <w:t>0.35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2089999</w:t>
            </w:r>
          </w:p>
        </w:tc>
        <w:tc>
          <w:tcPr>
            <w:tcW w:w="4535" w:type="dxa"/>
            <w:vAlign w:val="center"/>
          </w:tcPr>
          <w:p>
            <w:pPr>
              <w:pStyle w:val="12"/>
            </w:pPr>
            <w:r>
              <w:t>其他社会保障和就业支出</w:t>
            </w:r>
          </w:p>
        </w:tc>
        <w:tc>
          <w:tcPr>
            <w:tcW w:w="2551" w:type="dxa"/>
            <w:vAlign w:val="center"/>
          </w:tcPr>
          <w:p>
            <w:pPr>
              <w:pStyle w:val="11"/>
            </w:pPr>
            <w:r>
              <w:t>0.35</w:t>
            </w:r>
          </w:p>
        </w:tc>
        <w:tc>
          <w:tcPr>
            <w:tcW w:w="2551" w:type="dxa"/>
            <w:vAlign w:val="center"/>
          </w:tcPr>
          <w:p>
            <w:pPr>
              <w:pStyle w:val="11"/>
            </w:pPr>
            <w:r>
              <w:t>0.35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6.01</w:t>
            </w:r>
          </w:p>
        </w:tc>
        <w:tc>
          <w:tcPr>
            <w:tcW w:w="2551" w:type="dxa"/>
            <w:vAlign w:val="center"/>
          </w:tcPr>
          <w:p>
            <w:pPr>
              <w:pStyle w:val="11"/>
            </w:pPr>
            <w:r>
              <w:t>6.01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6.01</w:t>
            </w:r>
          </w:p>
        </w:tc>
        <w:tc>
          <w:tcPr>
            <w:tcW w:w="2551" w:type="dxa"/>
            <w:vAlign w:val="center"/>
          </w:tcPr>
          <w:p>
            <w:pPr>
              <w:pStyle w:val="11"/>
            </w:pPr>
            <w:r>
              <w:t>6.01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2101101</w:t>
            </w:r>
          </w:p>
        </w:tc>
        <w:tc>
          <w:tcPr>
            <w:tcW w:w="4535" w:type="dxa"/>
            <w:vAlign w:val="center"/>
          </w:tcPr>
          <w:p>
            <w:pPr>
              <w:pStyle w:val="12"/>
            </w:pPr>
            <w:r>
              <w:t>行政单位医疗</w:t>
            </w:r>
          </w:p>
        </w:tc>
        <w:tc>
          <w:tcPr>
            <w:tcW w:w="2551" w:type="dxa"/>
            <w:vAlign w:val="center"/>
          </w:tcPr>
          <w:p>
            <w:pPr>
              <w:pStyle w:val="11"/>
            </w:pPr>
            <w:r>
              <w:t>6.01</w:t>
            </w:r>
          </w:p>
        </w:tc>
        <w:tc>
          <w:tcPr>
            <w:tcW w:w="2551" w:type="dxa"/>
            <w:vAlign w:val="center"/>
          </w:tcPr>
          <w:p>
            <w:pPr>
              <w:pStyle w:val="11"/>
            </w:pPr>
            <w:r>
              <w:t>6.01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8.79</w:t>
            </w:r>
          </w:p>
        </w:tc>
        <w:tc>
          <w:tcPr>
            <w:tcW w:w="2551" w:type="dxa"/>
            <w:vAlign w:val="center"/>
          </w:tcPr>
          <w:p>
            <w:pPr>
              <w:pStyle w:val="11"/>
            </w:pPr>
            <w:r>
              <w:t>8.79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8.79</w:t>
            </w:r>
          </w:p>
        </w:tc>
        <w:tc>
          <w:tcPr>
            <w:tcW w:w="2551" w:type="dxa"/>
            <w:vAlign w:val="center"/>
          </w:tcPr>
          <w:p>
            <w:pPr>
              <w:pStyle w:val="11"/>
            </w:pPr>
            <w:r>
              <w:t>8.79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8.79</w:t>
            </w:r>
          </w:p>
        </w:tc>
        <w:tc>
          <w:tcPr>
            <w:tcW w:w="2551" w:type="dxa"/>
            <w:vAlign w:val="center"/>
          </w:tcPr>
          <w:p>
            <w:pPr>
              <w:pStyle w:val="11"/>
            </w:pPr>
            <w:r>
              <w:t>8.79</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225001中国共产党新乐市委员会机构编制委员会办公室本级</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4"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110.02</w:t>
            </w:r>
          </w:p>
        </w:tc>
        <w:tc>
          <w:tcPr>
            <w:tcW w:w="2551" w:type="dxa"/>
            <w:vAlign w:val="center"/>
          </w:tcPr>
          <w:p>
            <w:pPr>
              <w:pStyle w:val="15"/>
            </w:pPr>
            <w:r>
              <w:t>98.69</w:t>
            </w:r>
          </w:p>
        </w:tc>
        <w:tc>
          <w:tcPr>
            <w:tcW w:w="2551" w:type="dxa"/>
            <w:vAlign w:val="center"/>
          </w:tcPr>
          <w:p>
            <w:pPr>
              <w:pStyle w:val="15"/>
            </w:pPr>
            <w:r>
              <w:t>11.33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95.91</w:t>
            </w:r>
          </w:p>
        </w:tc>
        <w:tc>
          <w:tcPr>
            <w:tcW w:w="2551" w:type="dxa"/>
            <w:vAlign w:val="center"/>
          </w:tcPr>
          <w:p>
            <w:pPr>
              <w:pStyle w:val="11"/>
            </w:pPr>
            <w:r>
              <w:t>95.91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31.69</w:t>
            </w:r>
          </w:p>
        </w:tc>
        <w:tc>
          <w:tcPr>
            <w:tcW w:w="2551" w:type="dxa"/>
            <w:vAlign w:val="center"/>
          </w:tcPr>
          <w:p>
            <w:pPr>
              <w:pStyle w:val="11"/>
            </w:pPr>
            <w:r>
              <w:t>31.69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15.79</w:t>
            </w:r>
          </w:p>
        </w:tc>
        <w:tc>
          <w:tcPr>
            <w:tcW w:w="2551" w:type="dxa"/>
            <w:vAlign w:val="center"/>
          </w:tcPr>
          <w:p>
            <w:pPr>
              <w:pStyle w:val="11"/>
            </w:pPr>
            <w:r>
              <w:t>15.79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12.48</w:t>
            </w:r>
          </w:p>
        </w:tc>
        <w:tc>
          <w:tcPr>
            <w:tcW w:w="2551" w:type="dxa"/>
            <w:vAlign w:val="center"/>
          </w:tcPr>
          <w:p>
            <w:pPr>
              <w:pStyle w:val="11"/>
            </w:pPr>
            <w:r>
              <w:t>12.48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10.40</w:t>
            </w:r>
          </w:p>
        </w:tc>
        <w:tc>
          <w:tcPr>
            <w:tcW w:w="2551" w:type="dxa"/>
            <w:vAlign w:val="center"/>
          </w:tcPr>
          <w:p>
            <w:pPr>
              <w:pStyle w:val="11"/>
            </w:pPr>
            <w:r>
              <w:t>10.40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9.44</w:t>
            </w:r>
          </w:p>
        </w:tc>
        <w:tc>
          <w:tcPr>
            <w:tcW w:w="2551" w:type="dxa"/>
            <w:vAlign w:val="center"/>
          </w:tcPr>
          <w:p>
            <w:pPr>
              <w:pStyle w:val="11"/>
            </w:pPr>
            <w:r>
              <w:t>9.44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6.01</w:t>
            </w:r>
          </w:p>
        </w:tc>
        <w:tc>
          <w:tcPr>
            <w:tcW w:w="2551" w:type="dxa"/>
            <w:vAlign w:val="center"/>
          </w:tcPr>
          <w:p>
            <w:pPr>
              <w:pStyle w:val="11"/>
            </w:pPr>
            <w:r>
              <w:t>6.01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1.32</w:t>
            </w:r>
          </w:p>
        </w:tc>
        <w:tc>
          <w:tcPr>
            <w:tcW w:w="2551" w:type="dxa"/>
            <w:vAlign w:val="center"/>
          </w:tcPr>
          <w:p>
            <w:pPr>
              <w:pStyle w:val="11"/>
            </w:pPr>
            <w:r>
              <w:t>1.32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8.79</w:t>
            </w:r>
          </w:p>
        </w:tc>
        <w:tc>
          <w:tcPr>
            <w:tcW w:w="2551" w:type="dxa"/>
            <w:vAlign w:val="center"/>
          </w:tcPr>
          <w:p>
            <w:pPr>
              <w:pStyle w:val="11"/>
            </w:pPr>
            <w:r>
              <w:t>8.79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11.33</w:t>
            </w:r>
          </w:p>
        </w:tc>
        <w:tc>
          <w:tcPr>
            <w:tcW w:w="2551" w:type="dxa"/>
            <w:vAlign w:val="center"/>
          </w:tcPr>
          <w:p>
            <w:pPr>
              <w:pStyle w:val="11"/>
            </w:pPr>
          </w:p>
        </w:tc>
        <w:tc>
          <w:tcPr>
            <w:tcW w:w="2551" w:type="dxa"/>
            <w:vAlign w:val="center"/>
          </w:tcPr>
          <w:p>
            <w:pPr>
              <w:pStyle w:val="11"/>
            </w:pPr>
            <w:r>
              <w:t>11.33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0.90</w:t>
            </w:r>
          </w:p>
        </w:tc>
        <w:tc>
          <w:tcPr>
            <w:tcW w:w="2551" w:type="dxa"/>
            <w:vAlign w:val="center"/>
          </w:tcPr>
          <w:p>
            <w:pPr>
              <w:pStyle w:val="11"/>
            </w:pPr>
          </w:p>
        </w:tc>
        <w:tc>
          <w:tcPr>
            <w:tcW w:w="2551" w:type="dxa"/>
            <w:vAlign w:val="center"/>
          </w:tcPr>
          <w:p>
            <w:pPr>
              <w:pStyle w:val="11"/>
            </w:pPr>
            <w:r>
              <w:t>0.90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2.76</w:t>
            </w:r>
          </w:p>
        </w:tc>
        <w:tc>
          <w:tcPr>
            <w:tcW w:w="2551" w:type="dxa"/>
            <w:vAlign w:val="center"/>
          </w:tcPr>
          <w:p>
            <w:pPr>
              <w:pStyle w:val="11"/>
            </w:pPr>
          </w:p>
        </w:tc>
        <w:tc>
          <w:tcPr>
            <w:tcW w:w="2551" w:type="dxa"/>
            <w:vAlign w:val="center"/>
          </w:tcPr>
          <w:p>
            <w:pPr>
              <w:pStyle w:val="11"/>
            </w:pPr>
            <w:r>
              <w:t>2.76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0.69</w:t>
            </w:r>
          </w:p>
        </w:tc>
        <w:tc>
          <w:tcPr>
            <w:tcW w:w="2551" w:type="dxa"/>
            <w:vAlign w:val="center"/>
          </w:tcPr>
          <w:p>
            <w:pPr>
              <w:pStyle w:val="11"/>
            </w:pPr>
          </w:p>
        </w:tc>
        <w:tc>
          <w:tcPr>
            <w:tcW w:w="2551" w:type="dxa"/>
            <w:vAlign w:val="center"/>
          </w:tcPr>
          <w:p>
            <w:pPr>
              <w:pStyle w:val="11"/>
            </w:pPr>
            <w:r>
              <w:t>0.69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30229</w:t>
            </w:r>
          </w:p>
        </w:tc>
        <w:tc>
          <w:tcPr>
            <w:tcW w:w="4535" w:type="dxa"/>
            <w:vAlign w:val="center"/>
          </w:tcPr>
          <w:p>
            <w:pPr>
              <w:pStyle w:val="12"/>
            </w:pPr>
            <w:r>
              <w:t>福利费</w:t>
            </w:r>
          </w:p>
        </w:tc>
        <w:tc>
          <w:tcPr>
            <w:tcW w:w="2551" w:type="dxa"/>
            <w:vAlign w:val="center"/>
          </w:tcPr>
          <w:p>
            <w:pPr>
              <w:pStyle w:val="11"/>
            </w:pPr>
            <w:r>
              <w:t>0.79</w:t>
            </w:r>
          </w:p>
        </w:tc>
        <w:tc>
          <w:tcPr>
            <w:tcW w:w="2551" w:type="dxa"/>
            <w:vAlign w:val="center"/>
          </w:tcPr>
          <w:p>
            <w:pPr>
              <w:pStyle w:val="11"/>
            </w:pPr>
          </w:p>
        </w:tc>
        <w:tc>
          <w:tcPr>
            <w:tcW w:w="2551" w:type="dxa"/>
            <w:vAlign w:val="center"/>
          </w:tcPr>
          <w:p>
            <w:pPr>
              <w:pStyle w:val="11"/>
            </w:pPr>
            <w:r>
              <w:t>0.79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6.12</w:t>
            </w:r>
          </w:p>
        </w:tc>
        <w:tc>
          <w:tcPr>
            <w:tcW w:w="2551" w:type="dxa"/>
            <w:vAlign w:val="center"/>
          </w:tcPr>
          <w:p>
            <w:pPr>
              <w:pStyle w:val="11"/>
            </w:pPr>
          </w:p>
        </w:tc>
        <w:tc>
          <w:tcPr>
            <w:tcW w:w="2551" w:type="dxa"/>
            <w:vAlign w:val="center"/>
          </w:tcPr>
          <w:p>
            <w:pPr>
              <w:pStyle w:val="11"/>
            </w:pPr>
            <w:r>
              <w:t>6.12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0.07</w:t>
            </w:r>
          </w:p>
        </w:tc>
        <w:tc>
          <w:tcPr>
            <w:tcW w:w="2551" w:type="dxa"/>
            <w:vAlign w:val="center"/>
          </w:tcPr>
          <w:p>
            <w:pPr>
              <w:pStyle w:val="11"/>
            </w:pPr>
          </w:p>
        </w:tc>
        <w:tc>
          <w:tcPr>
            <w:tcW w:w="2551" w:type="dxa"/>
            <w:vAlign w:val="center"/>
          </w:tcPr>
          <w:p>
            <w:pPr>
              <w:pStyle w:val="11"/>
            </w:pPr>
            <w:r>
              <w:t>0.07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2.78</w:t>
            </w:r>
          </w:p>
        </w:tc>
        <w:tc>
          <w:tcPr>
            <w:tcW w:w="2551" w:type="dxa"/>
            <w:vAlign w:val="center"/>
          </w:tcPr>
          <w:p>
            <w:pPr>
              <w:pStyle w:val="11"/>
            </w:pPr>
            <w:r>
              <w:t>2.78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2.33</w:t>
            </w:r>
          </w:p>
        </w:tc>
        <w:tc>
          <w:tcPr>
            <w:tcW w:w="2551" w:type="dxa"/>
            <w:vAlign w:val="center"/>
          </w:tcPr>
          <w:p>
            <w:pPr>
              <w:pStyle w:val="11"/>
            </w:pPr>
            <w:r>
              <w:t>2.33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30309</w:t>
            </w:r>
          </w:p>
        </w:tc>
        <w:tc>
          <w:tcPr>
            <w:tcW w:w="4535" w:type="dxa"/>
            <w:vAlign w:val="center"/>
          </w:tcPr>
          <w:p>
            <w:pPr>
              <w:pStyle w:val="12"/>
            </w:pPr>
            <w:r>
              <w:t>奖励金</w:t>
            </w:r>
          </w:p>
        </w:tc>
        <w:tc>
          <w:tcPr>
            <w:tcW w:w="2551" w:type="dxa"/>
            <w:vAlign w:val="center"/>
          </w:tcPr>
          <w:p>
            <w:pPr>
              <w:pStyle w:val="11"/>
            </w:pPr>
            <w:r>
              <w:t>0.45</w:t>
            </w:r>
          </w:p>
        </w:tc>
        <w:tc>
          <w:tcPr>
            <w:tcW w:w="2551" w:type="dxa"/>
            <w:vAlign w:val="center"/>
          </w:tcPr>
          <w:p>
            <w:pPr>
              <w:pStyle w:val="11"/>
            </w:pPr>
            <w:r>
              <w:t>0.45</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225001中国共产党新乐市委员会机构编制委员会办公室本级</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225001中国共产党新乐市委员会机构编制委员会办公室本级</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9"/>
            </w:pPr>
            <w:r>
              <w:t>225001中国共产党新乐市委员会机构编制委员会办公室本级</w:t>
            </w:r>
          </w:p>
        </w:tc>
        <w:tc>
          <w:tcPr>
            <w:tcW w:w="2381" w:type="dxa"/>
            <w:tcBorders>
              <w:top w:val="single" w:color="FFFFFF" w:sz="6" w:space="0"/>
              <w:left w:val="single" w:color="FFFFFF" w:sz="6" w:space="0"/>
              <w:right w:val="single" w:color="FFFFFF" w:sz="6" w:space="0"/>
            </w:tcBorders>
            <w:vAlign w:val="center"/>
          </w:tcPr>
          <w:p>
            <w:pPr>
              <w:pStyle w:val="8"/>
            </w:pPr>
            <w:r>
              <w:t>预算年度：2024</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中国共产党新乐市委员会机构编制委员会办公室本级2024年单位预算信息公开情况说明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按照《中华人民共和国预算法》、《地方预决算公开操作规程》和《关于进一步推进预算公开工作的实施意见》规定，现将中国共产党新乐市委员会机构编制委员会办公室本级2024年单位预算公开如下：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一）贯彻落实党中央和省委、石家庄市委、新乐市委关于行政管理体制和机构改革以及机构编制管理的政策法规，组织起草相关规范性文件草案并监督实施。管理和指导市纪委监委机关及其派驻纪检监察组、市委各机关、市</w:t>
      </w:r>
      <w:r>
        <w:rPr>
          <w:rFonts w:hint="eastAsia"/>
          <w:lang w:eastAsia="zh-CN"/>
        </w:rPr>
        <w:t>人大常委会机关</w:t>
      </w:r>
      <w:r>
        <w:t>、市政府各部门、市政协机关、人民团体机关（以下简称“党政群机关”），乡镇（街道）以及事业单位机构编制工作。组织开展行政管理体制改革、事业单位管理体制改革及机构编制工作基础性、创新性和前瞻性研究。</w:t>
      </w:r>
    </w:p>
    <w:p>
      <w:pPr>
        <w:pStyle w:val="17"/>
      </w:pPr>
      <w:r>
        <w:t>（二）组织拟订全市行政管理体制改革和市委、市政府机构改革方案并组织实施。负责全市行政管理体制和机构改革以及机构编制管理工作；负责行政执法体制改革工作。</w:t>
      </w:r>
    </w:p>
    <w:p>
      <w:pPr>
        <w:pStyle w:val="17"/>
      </w:pPr>
      <w:r>
        <w:t>（三）按照规定权限，负责全市党政群机关、部门派出机构、乡镇（街道）的职能配置、机构设置、人员编制和领导职数管理工作；负责协调市委、市政府各部门职能配置及其调整，协调市委、市政府各部门之间以及市直部门与乡镇（街道）之间职责分工；负责需要承办的省以下垂直管理部门或双重管理部门（单位）机构编制有关工作。</w:t>
      </w:r>
    </w:p>
    <w:p>
      <w:pPr>
        <w:pStyle w:val="17"/>
      </w:pPr>
      <w:r>
        <w:t>（四）组织拟订全市事业单位管理体制改革和机构改革方案。拟订各类事业单位人员编制管理规定并组织实施。按照规定权限，负责市委直属事业单位和市直部门所属事业单位的职能配置、机构设置、人员编制和领导职数管理工作。</w:t>
      </w:r>
    </w:p>
    <w:p>
      <w:pPr>
        <w:pStyle w:val="17"/>
      </w:pPr>
      <w:r>
        <w:t>（五）负责乡镇（街道）行政管理体制改革、事业单位管理体制改革和机构改革工作，审核机构改革方案。负责机构编制分类；负责党政群机关副科级以上行政机构、事业单位和新设事业单位报批工作。</w:t>
      </w:r>
    </w:p>
    <w:p>
      <w:pPr>
        <w:pStyle w:val="17"/>
      </w:pPr>
      <w:r>
        <w:t>（六）负责全市党政群机关统一社会信用代码赋码管理工作，负责全市事业单位法人登记管理和监督检查工作。</w:t>
      </w:r>
    </w:p>
    <w:p>
      <w:pPr>
        <w:pStyle w:val="17"/>
      </w:pPr>
      <w:r>
        <w:t>（七）负责开发区（园区）行政管理体制改革工作。贯彻落实开发区（园区）机构编制管理办法；负责开发区（园区）职能配置、机构设置、人员编制和领导职数审核及上报工作。</w:t>
      </w:r>
    </w:p>
    <w:p>
      <w:pPr>
        <w:pStyle w:val="17"/>
      </w:pPr>
      <w:r>
        <w:t>（八）负责全市机构编制的总量控制、动态管理。组织拟订年度编制使用计划、机关事业单位招录、招聘和政策性安置等计划；负责机关事业单位编制使用核准；负责机构编制实名制管理工作；建立健全机构编制部门与有关部门的协调配合约束机制。</w:t>
      </w:r>
    </w:p>
    <w:p>
      <w:pPr>
        <w:pStyle w:val="17"/>
      </w:pPr>
      <w:r>
        <w:t>（九）负责跟踪评估、监督检查全市行政、事业单位管理体制改革、机构改革及机构编制政策执行情况；负责受理违反机构编制法规、纪律的检举、控告和投诉，对违反机构编制法规、纪律问题进行调查处理。</w:t>
      </w:r>
    </w:p>
    <w:p>
      <w:pPr>
        <w:pStyle w:val="17"/>
      </w:pPr>
      <w:r>
        <w:t>（十）负责全市机构编制电子政务和信息化工作。负责全市机构编制统计工作；负责机构编制网站的管理、使用和维护；负责党政群机关、事业单位和其他非营利性单位网上名称管理工作。</w:t>
      </w:r>
    </w:p>
    <w:p>
      <w:pPr>
        <w:pStyle w:val="17"/>
      </w:pPr>
      <w:r>
        <w:t>（十一）完成市委、市政府和市委机构编制委员会交办的其他任务。</w:t>
      </w:r>
    </w:p>
    <w:p>
      <w:pPr>
        <w:pStyle w:val="17"/>
      </w:pPr>
      <w:r>
        <w:t>（十二）有关职责分工。</w:t>
      </w:r>
    </w:p>
    <w:p>
      <w:pPr>
        <w:pStyle w:val="17"/>
      </w:pPr>
      <w:r>
        <w:t>市委编办负责全市公益类事业单位管理体制改革工作。市发展和改革局负责生产经营类事业单位管理体制改革工作。</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中国共产党新乐市委员会机构编制委员会办公室本级</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2024年预算收入110.02万元，其中：一般公共预算收入110.02万元，基金预算收入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中国共产党新乐市委员会机构编制委员会办公室本级年度单位预算中支出预算的总体情况。2024年支出预算110.02万元，其中基本支出110.02万元，包括人员经费98.69万元和日常公用经费11.33万元；项目支出0.00万元，主要为未安排项目支出。</w:t>
      </w:r>
    </w:p>
    <w:p>
      <w:pPr>
        <w:pStyle w:val="18"/>
      </w:pPr>
      <w:r>
        <w:t>3、比上年增减情况</w:t>
      </w:r>
    </w:p>
    <w:p>
      <w:pPr>
        <w:pStyle w:val="18"/>
      </w:pPr>
      <w:r>
        <w:t>2024年预算收支安排110.02万元，较2023年预算减少7.74万元，其中：基本支出增加3.26万元，主要为人员工资等相关费用增加。项目支出减少11.00万元，主要为节约经费，未安排项目支出。</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w:t>
      </w:r>
      <w:r>
        <w:rPr>
          <w:rFonts w:hint="eastAsia"/>
          <w:lang w:val="en-US" w:eastAsia="zh-CN"/>
        </w:rPr>
        <w:t>4</w:t>
      </w:r>
      <w:r>
        <w:t>年，</w:t>
      </w:r>
      <w:r>
        <w:rPr>
          <w:rFonts w:hint="eastAsia"/>
          <w:lang w:val="en-US" w:eastAsia="zh-CN"/>
        </w:rPr>
        <w:t>我单位</w:t>
      </w:r>
      <w:r>
        <w:t>机关运行经费共计安排</w:t>
      </w:r>
      <w:r>
        <w:rPr>
          <w:rFonts w:hint="eastAsia"/>
          <w:lang w:val="en-US" w:eastAsia="zh-CN"/>
        </w:rPr>
        <w:t>11.33</w:t>
      </w:r>
      <w:r>
        <w:t>万元，主要用于</w:t>
      </w:r>
      <w:r>
        <w:rPr>
          <w:rFonts w:hint="eastAsia"/>
          <w:lang w:val="en-US" w:eastAsia="zh-CN"/>
        </w:rPr>
        <w:t>日常维修、办公用房水电费、办公用房取暖费、办公用房物业管理费</w:t>
      </w:r>
      <w:r>
        <w:t>等</w:t>
      </w:r>
      <w:r>
        <w:rPr>
          <w:rFonts w:hint="eastAsia"/>
          <w:lang w:val="en-US" w:eastAsia="zh-CN"/>
        </w:rPr>
        <w:t>日常运行</w:t>
      </w:r>
      <w:r>
        <w:t>支出。</w:t>
      </w:r>
    </w:p>
    <w:p>
      <w:pPr>
        <w:pStyle w:val="19"/>
      </w:pP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2024年，我单位财政拨款“三公”经费预算安排0.00万元，其中因公出国（境）费0.00万元；公务用车购置及运维费0.00万元（其中：公务用车购置费为0.00万元，公务用车运维费0.00万元)；公务接待费0.00万元。与2023年相比增加0.00万元，增减变化的主要原因是与上年相比持平，无增减变化，中央厉行节约的原则，预算中“三公”经费安排。</w:t>
      </w:r>
    </w:p>
    <w:p>
      <w:pPr>
        <w:numPr>
          <w:ilvl w:val="0"/>
          <w:numId w:val="1"/>
        </w:num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单位项目预算安排情况及绩效目标</w:t>
      </w:r>
    </w:p>
    <w:p>
      <w:pPr>
        <w:numPr>
          <w:ilvl w:val="0"/>
          <w:numId w:val="0"/>
        </w:numPr>
        <w:spacing w:before="10" w:after="10" w:line="240" w:lineRule="auto"/>
        <w:jc w:val="left"/>
        <w:outlineLvl w:val="5"/>
        <w:rPr>
          <w:rFonts w:ascii="Times New Roman" w:hAnsi="Times New Roman" w:eastAsia="方正仿宋_GBK" w:cs="Times New Roman"/>
          <w:sz w:val="28"/>
          <w:szCs w:val="24"/>
          <w:lang w:val="en-US" w:eastAsia="uk-UA" w:bidi="ar-SA"/>
        </w:rPr>
      </w:pPr>
    </w:p>
    <w:p>
      <w:pPr>
        <w:numPr>
          <w:ilvl w:val="0"/>
          <w:numId w:val="0"/>
        </w:numPr>
        <w:spacing w:before="10" w:after="10" w:line="240" w:lineRule="auto"/>
        <w:ind w:firstLine="560" w:firstLineChars="200"/>
        <w:jc w:val="left"/>
        <w:outlineLvl w:val="5"/>
        <w:rPr>
          <w:rFonts w:hint="eastAsia" w:ascii="Times New Roman" w:hAnsi="Times New Roman" w:eastAsia="方正仿宋_GBK" w:cs="Times New Roman"/>
          <w:sz w:val="28"/>
          <w:szCs w:val="24"/>
          <w:lang w:val="en-US" w:eastAsia="zh-CN" w:bidi="ar-SA"/>
        </w:rPr>
        <w:sectPr>
          <w:pgSz w:w="16840" w:h="11900" w:orient="landscape"/>
          <w:pgMar w:top="1361" w:right="1020" w:bottom="1361" w:left="1020" w:header="720" w:footer="720" w:gutter="0"/>
          <w:cols w:space="720" w:num="1"/>
        </w:sectPr>
      </w:pPr>
      <w:r>
        <w:rPr>
          <w:rFonts w:hint="eastAsia" w:ascii="Times New Roman" w:hAnsi="Times New Roman" w:eastAsia="方正仿宋_GBK" w:cs="Times New Roman"/>
          <w:sz w:val="28"/>
          <w:szCs w:val="24"/>
          <w:lang w:val="en-US" w:eastAsia="zh-CN" w:bidi="ar-SA"/>
        </w:rPr>
        <w:t>无专项资金预算安排</w:t>
      </w: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225001中国共产党新乐市委员会机构编制委员会办公室本级</w:t>
            </w:r>
          </w:p>
        </w:tc>
        <w:tc>
          <w:tcPr>
            <w:tcW w:w="7710"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6" w:type="dxa"/>
            <w:gridSpan w:val="7"/>
            <w:vAlign w:val="center"/>
          </w:tcPr>
          <w:p>
            <w:pPr>
              <w:pStyle w:val="10"/>
            </w:pPr>
            <w:r>
              <w:t>政府采购金额（当年部门预算安排资金）</w:t>
            </w:r>
          </w:p>
        </w:tc>
        <w:tc>
          <w:tcPr>
            <w:tcW w:w="964" w:type="dxa"/>
            <w:vMerge w:val="restart"/>
            <w:vAlign w:val="center"/>
          </w:tcPr>
          <w:p>
            <w:pPr>
              <w:pStyle w:val="10"/>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中国共产党新乐市委员会机构编制委员会办公室本级上年末固定资产金额为</w:t>
      </w:r>
      <w:r>
        <w:rPr>
          <w:rFonts w:hint="eastAsia" w:eastAsia="方正仿宋_GBK" w:cs="Times New Roman"/>
          <w:b w:val="0"/>
          <w:color w:val="000000"/>
          <w:sz w:val="28"/>
          <w:lang w:val="en-US" w:eastAsia="zh-CN"/>
        </w:rPr>
        <w:t>6.42</w:t>
      </w:r>
      <w:r>
        <w:rPr>
          <w:rFonts w:ascii="Times New Roman" w:hAnsi="Times New Roman" w:eastAsia="方正仿宋_GBK" w:cs="Times New Roman"/>
          <w:b w:val="0"/>
          <w:color w:val="000000"/>
          <w:sz w:val="28"/>
        </w:rPr>
        <w:t>万元（详见下表）。本年度拟购置固定资产总额为0.00万元，已按要求列入政府采购预算，详见政府采购预算表。</w:t>
      </w:r>
    </w:p>
    <w:p>
      <w:pPr>
        <w:spacing w:before="0" w:after="0" w:line="240" w:lineRule="auto"/>
        <w:ind w:firstLine="0"/>
        <w:jc w:val="center"/>
        <w:outlineLvl w:val="9"/>
        <w:rPr>
          <w:rFonts w:ascii="方正小标宋_GBK" w:hAnsi="方正小标宋_GBK" w:eastAsia="方正小标宋_GBK" w:cs="方正小标宋_GBK"/>
          <w:color w:val="000000"/>
          <w:sz w:val="36"/>
        </w:rPr>
      </w:pPr>
      <w:r>
        <w:rPr>
          <w:rFonts w:ascii="方正小标宋_GBK" w:hAnsi="方正小标宋_GBK" w:eastAsia="方正小标宋_GBK" w:cs="方正小标宋_GBK"/>
          <w:color w:val="000000"/>
          <w:sz w:val="36"/>
        </w:rPr>
        <w:t>单位固定资产占用情况表</w:t>
      </w:r>
    </w:p>
    <w:tbl>
      <w:tblPr>
        <w:tblStyle w:val="4"/>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98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bottom w:val="single" w:color="FFFFFF" w:sz="6" w:space="0"/>
              <w:right w:val="single" w:color="FFFFFF" w:sz="6" w:space="0"/>
            </w:tcBorders>
            <w:vAlign w:val="center"/>
          </w:tcPr>
          <w:p>
            <w:pPr>
              <w:pStyle w:val="9"/>
            </w:pPr>
            <w:r>
              <w:t>225中国共产党新乐市委员会机构编制委员会办公室</w:t>
            </w:r>
          </w:p>
        </w:tc>
        <w:tc>
          <w:tcPr>
            <w:tcW w:w="9866" w:type="dxa"/>
            <w:tcBorders>
              <w:top w:val="single" w:color="FFFFFF" w:sz="6" w:space="0"/>
              <w:left w:val="single" w:color="FFFFFF" w:sz="6" w:space="0"/>
              <w:bottom w:val="single" w:color="FFFFFF" w:sz="6" w:space="0"/>
              <w:right w:val="single" w:color="FFFFFF" w:sz="6" w:space="0"/>
            </w:tcBorders>
            <w:vAlign w:val="center"/>
          </w:tcPr>
          <w:p>
            <w:pPr>
              <w:pStyle w:val="7"/>
            </w:pPr>
            <w:r>
              <w:t>截止时间：202</w:t>
            </w:r>
            <w:r>
              <w:rPr>
                <w:rFonts w:hint="eastAsia"/>
                <w:lang w:val="en-US" w:eastAsia="zh-CN"/>
              </w:rPr>
              <w:t>3</w:t>
            </w:r>
            <w:r>
              <w:t>-12-31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blHeader/>
          <w:jc w:val="center"/>
        </w:trPr>
        <w:tc>
          <w:tcPr>
            <w:tcW w:w="4933" w:type="dxa"/>
            <w:tcBorders>
              <w:top w:val="single" w:color="FFFFFF" w:sz="6" w:space="0"/>
              <w:left w:val="single" w:color="FFFFFF" w:sz="6" w:space="0"/>
              <w:right w:val="single" w:color="FFFFFF" w:sz="6" w:space="0"/>
            </w:tcBorders>
            <w:vAlign w:val="center"/>
          </w:tcPr>
          <w:p>
            <w:pPr>
              <w:pStyle w:val="9"/>
            </w:pPr>
          </w:p>
        </w:tc>
        <w:tc>
          <w:tcPr>
            <w:tcW w:w="9866" w:type="dxa"/>
            <w:tcBorders>
              <w:top w:val="single" w:color="FFFFFF" w:sz="6" w:space="0"/>
              <w:left w:val="single" w:color="FFFFFF" w:sz="6" w:space="0"/>
              <w:right w:val="single" w:color="FFFFFF" w:sz="6" w:space="0"/>
            </w:tcBorders>
            <w:vAlign w:val="center"/>
          </w:tcPr>
          <w:p>
            <w:pPr>
              <w:pStyle w:val="7"/>
            </w:pPr>
          </w:p>
        </w:tc>
      </w:tr>
    </w:tbl>
    <w:p>
      <w:pPr>
        <w:spacing w:before="0" w:after="0" w:line="240" w:lineRule="auto"/>
        <w:ind w:firstLine="0"/>
        <w:jc w:val="both"/>
        <w:outlineLvl w:val="9"/>
        <w:rPr>
          <w:rFonts w:ascii="方正小标宋_GBK" w:hAnsi="方正小标宋_GBK" w:eastAsia="方正小标宋_GBK" w:cs="方正小标宋_GBK"/>
          <w:color w:val="000000"/>
          <w:sz w:val="36"/>
        </w:rPr>
      </w:pPr>
    </w:p>
    <w:tbl>
      <w:tblPr>
        <w:tblStyle w:val="4"/>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pPr>
              <w:pStyle w:val="10"/>
            </w:pPr>
            <w:r>
              <w:t>项   目</w:t>
            </w:r>
          </w:p>
        </w:tc>
        <w:tc>
          <w:tcPr>
            <w:tcW w:w="4933" w:type="dxa"/>
            <w:vAlign w:val="center"/>
          </w:tcPr>
          <w:p>
            <w:pPr>
              <w:pStyle w:val="10"/>
            </w:pPr>
            <w:r>
              <w:t>数量</w:t>
            </w:r>
          </w:p>
        </w:tc>
        <w:tc>
          <w:tcPr>
            <w:tcW w:w="4933"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2"/>
            </w:pPr>
            <w:r>
              <w:t>资产总额</w:t>
            </w:r>
          </w:p>
        </w:tc>
        <w:tc>
          <w:tcPr>
            <w:tcW w:w="4933" w:type="dxa"/>
            <w:vAlign w:val="center"/>
          </w:tcPr>
          <w:p>
            <w:pPr>
              <w:pStyle w:val="13"/>
            </w:pPr>
          </w:p>
        </w:tc>
        <w:tc>
          <w:tcPr>
            <w:tcW w:w="4933" w:type="dxa"/>
            <w:vAlign w:val="center"/>
          </w:tcPr>
          <w:p>
            <w:pPr>
              <w:pStyle w:val="11"/>
            </w:pPr>
            <w:r>
              <w:t>6.</w:t>
            </w:r>
            <w:r>
              <w:rPr>
                <w:rFonts w:hint="eastAsia"/>
                <w:lang w:val="en-US" w:eastAsia="zh-CN"/>
              </w:rPr>
              <w:t>4</w:t>
            </w:r>
            <w:r>
              <w:t>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2"/>
            </w:pPr>
            <w:r>
              <w:t>1、房屋（平方米）</w:t>
            </w:r>
          </w:p>
        </w:tc>
        <w:tc>
          <w:tcPr>
            <w:tcW w:w="4933" w:type="dxa"/>
            <w:vAlign w:val="center"/>
          </w:tcPr>
          <w:p>
            <w:pPr>
              <w:pStyle w:val="13"/>
            </w:pPr>
          </w:p>
        </w:tc>
        <w:tc>
          <w:tcPr>
            <w:tcW w:w="493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4933" w:type="dxa"/>
            <w:vAlign w:val="center"/>
          </w:tcPr>
          <w:p>
            <w:pPr>
              <w:pStyle w:val="12"/>
            </w:pPr>
            <w:r>
              <w:t>　　其中：办公用房（平方米）</w:t>
            </w:r>
          </w:p>
        </w:tc>
        <w:tc>
          <w:tcPr>
            <w:tcW w:w="4933" w:type="dxa"/>
            <w:vAlign w:val="center"/>
          </w:tcPr>
          <w:p>
            <w:pPr>
              <w:pStyle w:val="13"/>
            </w:pPr>
          </w:p>
        </w:tc>
        <w:tc>
          <w:tcPr>
            <w:tcW w:w="493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2"/>
            </w:pPr>
            <w:r>
              <w:t>2、车辆（台、辆）</w:t>
            </w:r>
          </w:p>
        </w:tc>
        <w:tc>
          <w:tcPr>
            <w:tcW w:w="4933" w:type="dxa"/>
            <w:vAlign w:val="center"/>
          </w:tcPr>
          <w:p>
            <w:pPr>
              <w:pStyle w:val="13"/>
            </w:pPr>
          </w:p>
        </w:tc>
        <w:tc>
          <w:tcPr>
            <w:tcW w:w="493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2"/>
            </w:pPr>
            <w:r>
              <w:t>3、单价在20万元以上的设备</w:t>
            </w:r>
          </w:p>
        </w:tc>
        <w:tc>
          <w:tcPr>
            <w:tcW w:w="4933" w:type="dxa"/>
            <w:vAlign w:val="center"/>
          </w:tcPr>
          <w:p>
            <w:pPr>
              <w:pStyle w:val="13"/>
            </w:pPr>
          </w:p>
        </w:tc>
        <w:tc>
          <w:tcPr>
            <w:tcW w:w="493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2"/>
            </w:pPr>
            <w:r>
              <w:t>4、其他固定资产</w:t>
            </w:r>
          </w:p>
        </w:tc>
        <w:tc>
          <w:tcPr>
            <w:tcW w:w="4933" w:type="dxa"/>
            <w:vAlign w:val="center"/>
          </w:tcPr>
          <w:p>
            <w:pPr>
              <w:pStyle w:val="13"/>
            </w:pPr>
            <w:r>
              <w:t>18</w:t>
            </w:r>
          </w:p>
        </w:tc>
        <w:tc>
          <w:tcPr>
            <w:tcW w:w="4933" w:type="dxa"/>
            <w:vAlign w:val="center"/>
          </w:tcPr>
          <w:p>
            <w:pPr>
              <w:pStyle w:val="11"/>
            </w:pPr>
            <w:r>
              <w:t>6.</w:t>
            </w:r>
            <w:r>
              <w:rPr>
                <w:rFonts w:hint="eastAsia"/>
                <w:lang w:val="en-US" w:eastAsia="zh-CN"/>
              </w:rPr>
              <w:t>4</w:t>
            </w:r>
            <w:bookmarkStart w:id="1" w:name="_GoBack"/>
            <w:bookmarkEnd w:id="1"/>
            <w:r>
              <w:t>2</w:t>
            </w:r>
          </w:p>
        </w:tc>
      </w:tr>
    </w:tbl>
    <w:p>
      <w:pPr>
        <w:spacing w:before="0" w:after="0" w:line="240" w:lineRule="auto"/>
        <w:ind w:firstLine="420"/>
        <w:jc w:val="left"/>
        <w:outlineLvl w:val="9"/>
      </w:pPr>
    </w:p>
    <w:p>
      <w:pPr>
        <w:spacing w:before="0" w:after="0"/>
        <w:jc w:val="left"/>
        <w:outlineLvl w:val="9"/>
      </w:pP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altName w:val="微软雅黑"/>
    <w:panose1 w:val="02000000000000000000"/>
    <w:charset w:val="86"/>
    <w:family w:val="auto"/>
    <w:pitch w:val="default"/>
    <w:sig w:usb0="00000000" w:usb1="00000000" w:usb2="00082016" w:usb3="00000000" w:csb0="00040001" w:csb1="00000000"/>
  </w:font>
  <w:font w:name="方正小标宋_GBK">
    <w:altName w:val="微软雅黑"/>
    <w:panose1 w:val="02000000000000000000"/>
    <w:charset w:val="86"/>
    <w:family w:val="auto"/>
    <w:pitch w:val="default"/>
    <w:sig w:usb0="00000000" w:usb1="00000000" w:usb2="00082016" w:usb3="00000000" w:csb0="00040001" w:csb1="00000000"/>
  </w:font>
  <w:font w:name="方正书宋_GBK">
    <w:altName w:val="微软雅黑"/>
    <w:panose1 w:val="02000000000000000000"/>
    <w:charset w:val="86"/>
    <w:family w:val="auto"/>
    <w:pitch w:val="default"/>
    <w:sig w:usb0="00000000" w:usb1="00000000" w:usb2="00082016" w:usb3="00000000" w:csb0="00040001" w:csb1="00000000"/>
  </w:font>
  <w:font w:name="方正楷体_GBK">
    <w:altName w:val="微软雅黑"/>
    <w:panose1 w:val="02000000000000000000"/>
    <w:charset w:val="86"/>
    <w:family w:val="auto"/>
    <w:pitch w:val="default"/>
    <w:sig w:usb0="00000000" w:usb1="00000000" w:usb2="00082016" w:usb3="00000000" w:csb0="00040001"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CF16FFFD"/>
    <w:multiLevelType w:val="singleLevel"/>
    <w:tmpl w:val="CF16FFFD"/>
    <w:lvl w:ilvl="0" w:tentative="0">
      <w:start w:val="5"/>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WY3M2QzNDYyMDY0MTExNjlhMjhjZjdkMDMzZTczNTQifQ=="/>
  </w:docVars>
  <w:rsids>
    <w:rsidRoot w:val="00000000"/>
    <w:rsid w:val="24FA7B37"/>
    <w:rsid w:val="28A2266C"/>
    <w:rsid w:val="3F4F4430"/>
    <w:rsid w:val="40ED60C0"/>
    <w:rsid w:val="50DF1232"/>
    <w:rsid w:val="53B52F89"/>
    <w:rsid w:val="559F1D86"/>
    <w:rsid w:val="5CFC438F"/>
    <w:rsid w:val="71E07D56"/>
    <w:rsid w:val="73FB096E"/>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6">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5">
    <w:name w:val="Table Grid"/>
    <w:basedOn w:val="4"/>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8">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0">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2">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4">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3.xml"/><Relationship Id="rId8" Type="http://schemas.openxmlformats.org/officeDocument/2006/relationships/customXml" Target="../customXml/item2.xml"/><Relationship Id="rId7" Type="http://schemas.openxmlformats.org/officeDocument/2006/relationships/customXml" Target="../customXml/item1.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3" Type="http://schemas.openxmlformats.org/officeDocument/2006/relationships/fontTable" Target="fontTable.xml"/><Relationship Id="rId12" Type="http://schemas.openxmlformats.org/officeDocument/2006/relationships/customXml" Target="../customXml/item6.xml"/><Relationship Id="rId11" Type="http://schemas.openxmlformats.org/officeDocument/2006/relationships/customXml" Target="../customXml/item5.xml"/><Relationship Id="rId10" Type="http://schemas.openxmlformats.org/officeDocument/2006/relationships/customXml" Target="../customXml/item4.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2024-03-26T16:23:47Z</dcterms:created>
  <dcterms:modified xsi:type="dcterms:W3CDTF">2024-03-26T08:23:47Z</dcterms:modified>
</cp:core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2024-03-26T16:23:46Z</dcterms:created>
  <dcterms:modified xsi:type="dcterms:W3CDTF">2024-03-26T08:23:46Z</dcterms:modified>
</cp:core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2024-03-26T16:23:41Z</dcterms:created>
  <dcterms:modified xsi:type="dcterms:W3CDTF">2024-03-26T08:23:41Z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86f30985-3b26-4c91-9431-0c50c249ddaa}">
  <ds:schemaRefs/>
</ds:datastoreItem>
</file>

<file path=customXml/itemProps2.xml><?xml version="1.0" encoding="utf-8"?>
<ds:datastoreItem xmlns:ds="http://schemas.openxmlformats.org/officeDocument/2006/customXml" ds:itemID="{6df04bd6-4e92-49ac-8d19-46317723dceb}">
  <ds:schemaRefs/>
</ds:datastoreItem>
</file>

<file path=customXml/itemProps3.xml><?xml version="1.0" encoding="utf-8"?>
<ds:datastoreItem xmlns:ds="http://schemas.openxmlformats.org/officeDocument/2006/customXml" ds:itemID="{01d17965-85e5-4786-b63a-123076314e0f}">
  <ds:schemaRefs/>
</ds:datastoreItem>
</file>

<file path=customXml/itemProps4.xml><?xml version="1.0" encoding="utf-8"?>
<ds:datastoreItem xmlns:ds="http://schemas.openxmlformats.org/officeDocument/2006/customXml" ds:itemID="{96846a82-9fb1-4cd1-99ea-9b42ce181981}">
  <ds:schemaRefs/>
</ds:datastoreItem>
</file>

<file path=customXml/itemProps5.xml><?xml version="1.0" encoding="utf-8"?>
<ds:datastoreItem xmlns:ds="http://schemas.openxmlformats.org/officeDocument/2006/customXml" ds:itemID="{7be65fec-5b4f-4248-a39d-6cbf847e8978}">
  <ds:schemaRefs/>
</ds:datastoreItem>
</file>

<file path=customXml/itemProps6.xml><?xml version="1.0" encoding="utf-8"?>
<ds:datastoreItem xmlns:ds="http://schemas.openxmlformats.org/officeDocument/2006/customXml" ds:itemID="{71778c99-7f53-4158-9701-ce278dd47233}">
  <ds:schemaRefs/>
</ds:datastoreItem>
</file>

<file path=docProps/app.xml><?xml version="1.0" encoding="utf-8"?>
<Properties xmlns="http://schemas.openxmlformats.org/officeDocument/2006/extended-properties" xmlns:vt="http://schemas.openxmlformats.org/officeDocument/2006/docPropsVTypes">
  <Pages>34</Pages>
  <Words>5923</Words>
  <Characters>7121</Characters>
  <TotalTime>0</TotalTime>
  <ScaleCrop>false</ScaleCrop>
  <LinksUpToDate>false</LinksUpToDate>
  <CharactersWithSpaces>7223</CharactersWithSpaces>
  <Application>WPS Office_11.1.0.14309_F1E327BC-269C-435d-A152-05C5408002CA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2024-03-26T16:23:00Z</dcterms:created>
  <dc:creator>YSK</dc:creator>
  <cp:lastModifiedBy>Administrator</cp:lastModifiedBy>
  <dcterms:modified xsi:type="dcterms:W3CDTF">2025-09-11T09:18:04Z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2052-11.1.0.14309</vt:lpwstr>
  </property>
  <property fmtid="{D5CDD505-2E9C-101B-9397-08002B2CF9AE}" pid="3" name="ICV">
    <vt:lpwstr>95684A1740024E6DAC2F7B7183A16957</vt:lpwstr>
  </property>
</Properties>
</file>