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7</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19</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19</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29</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30</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41</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41</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42</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43</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1677.72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787.13</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170.31</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31.96</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620.85</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62.47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1677.72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1677.72</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1677.72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1677.72</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1677.72</w:t>
            </w:r>
          </w:p>
        </w:tc>
        <w:tc>
          <w:tcPr>
            <w:tcW w:w="1134" w:type="dxa"/>
            <w:vAlign w:val="center"/>
          </w:tcPr>
          <w:p>
            <w:pPr>
              <w:pStyle w:val="单元格样式7"/>
            </w:pPr>
            <w:r>
              <w:t xml:space="preserve">1677.72</w:t>
            </w:r>
          </w:p>
        </w:tc>
        <w:tc>
          <w:tcPr>
            <w:tcW w:w="1134" w:type="dxa"/>
            <w:vAlign w:val="center"/>
          </w:tcPr>
          <w:p>
            <w:pPr>
              <w:pStyle w:val="单元格样式7"/>
            </w:pPr>
            <w:r>
              <w:t xml:space="preserve">1677.72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r>
              <w:t xml:space="preserve">787.13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170.31</w:t>
            </w:r>
          </w:p>
        </w:tc>
        <w:tc>
          <w:tcPr>
            <w:tcW w:w="1134" w:type="dxa"/>
            <w:vAlign w:val="center"/>
          </w:tcPr>
          <w:p>
            <w:pPr>
              <w:pStyle w:val="单元格样式4"/>
            </w:pPr>
            <w:r>
              <w:t xml:space="preserve">170.31</w:t>
            </w:r>
          </w:p>
        </w:tc>
        <w:tc>
          <w:tcPr>
            <w:tcW w:w="1134" w:type="dxa"/>
            <w:vAlign w:val="center"/>
          </w:tcPr>
          <w:p>
            <w:pPr>
              <w:pStyle w:val="单元格样式4"/>
            </w:pPr>
            <w:r>
              <w:t xml:space="preserve">170.31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161.34</w:t>
            </w:r>
          </w:p>
        </w:tc>
        <w:tc>
          <w:tcPr>
            <w:tcW w:w="1134" w:type="dxa"/>
            <w:vAlign w:val="center"/>
          </w:tcPr>
          <w:p>
            <w:pPr>
              <w:pStyle w:val="单元格样式4"/>
            </w:pPr>
            <w:r>
              <w:t xml:space="preserve">161.34</w:t>
            </w:r>
          </w:p>
        </w:tc>
        <w:tc>
          <w:tcPr>
            <w:tcW w:w="1134" w:type="dxa"/>
            <w:vAlign w:val="center"/>
          </w:tcPr>
          <w:p>
            <w:pPr>
              <w:pStyle w:val="单元格样式4"/>
            </w:pPr>
            <w:r>
              <w:t xml:space="preserve">161.34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70.05</w:t>
            </w:r>
          </w:p>
        </w:tc>
        <w:tc>
          <w:tcPr>
            <w:tcW w:w="1134" w:type="dxa"/>
            <w:vAlign w:val="center"/>
          </w:tcPr>
          <w:p>
            <w:pPr>
              <w:pStyle w:val="单元格样式4"/>
            </w:pPr>
            <w:r>
              <w:t xml:space="preserve">70.05</w:t>
            </w:r>
          </w:p>
        </w:tc>
        <w:tc>
          <w:tcPr>
            <w:tcW w:w="1134" w:type="dxa"/>
            <w:vAlign w:val="center"/>
          </w:tcPr>
          <w:p>
            <w:pPr>
              <w:pStyle w:val="单元格样式4"/>
            </w:pPr>
            <w:r>
              <w:t xml:space="preserve">70.05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62.75</w:t>
            </w:r>
          </w:p>
        </w:tc>
        <w:tc>
          <w:tcPr>
            <w:tcW w:w="1134" w:type="dxa"/>
            <w:vAlign w:val="center"/>
          </w:tcPr>
          <w:p>
            <w:pPr>
              <w:pStyle w:val="单元格样式4"/>
            </w:pPr>
            <w:r>
              <w:t xml:space="preserve">62.75</w:t>
            </w:r>
          </w:p>
        </w:tc>
        <w:tc>
          <w:tcPr>
            <w:tcW w:w="1134" w:type="dxa"/>
            <w:vAlign w:val="center"/>
          </w:tcPr>
          <w:p>
            <w:pPr>
              <w:pStyle w:val="单元格样式4"/>
            </w:pPr>
            <w:r>
              <w:t xml:space="preserve">62.75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28.54</w:t>
            </w:r>
          </w:p>
        </w:tc>
        <w:tc>
          <w:tcPr>
            <w:tcW w:w="1134" w:type="dxa"/>
            <w:vAlign w:val="center"/>
          </w:tcPr>
          <w:p>
            <w:pPr>
              <w:pStyle w:val="单元格样式4"/>
            </w:pPr>
            <w:r>
              <w:t xml:space="preserve">28.54</w:t>
            </w:r>
          </w:p>
        </w:tc>
        <w:tc>
          <w:tcPr>
            <w:tcW w:w="1134" w:type="dxa"/>
            <w:vAlign w:val="center"/>
          </w:tcPr>
          <w:p>
            <w:pPr>
              <w:pStyle w:val="单元格样式4"/>
            </w:pPr>
            <w:r>
              <w:t xml:space="preserve">28.54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r>
              <w:t xml:space="preserve">3.87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r>
              <w:t xml:space="preserve">31.96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620.85</w:t>
            </w:r>
          </w:p>
        </w:tc>
        <w:tc>
          <w:tcPr>
            <w:tcW w:w="1134" w:type="dxa"/>
            <w:vAlign w:val="center"/>
          </w:tcPr>
          <w:p>
            <w:pPr>
              <w:pStyle w:val="单元格样式4"/>
            </w:pPr>
            <w:r>
              <w:t xml:space="preserve">620.85</w:t>
            </w:r>
          </w:p>
        </w:tc>
        <w:tc>
          <w:tcPr>
            <w:tcW w:w="1134" w:type="dxa"/>
            <w:vAlign w:val="center"/>
          </w:tcPr>
          <w:p>
            <w:pPr>
              <w:pStyle w:val="单元格样式4"/>
            </w:pPr>
            <w:r>
              <w:t xml:space="preserve">620.85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171.59</w:t>
            </w:r>
          </w:p>
        </w:tc>
        <w:tc>
          <w:tcPr>
            <w:tcW w:w="1134" w:type="dxa"/>
            <w:vAlign w:val="center"/>
          </w:tcPr>
          <w:p>
            <w:pPr>
              <w:pStyle w:val="单元格样式4"/>
            </w:pPr>
            <w:r>
              <w:t xml:space="preserve">171.59</w:t>
            </w:r>
          </w:p>
        </w:tc>
        <w:tc>
          <w:tcPr>
            <w:tcW w:w="1134" w:type="dxa"/>
            <w:vAlign w:val="center"/>
          </w:tcPr>
          <w:p>
            <w:pPr>
              <w:pStyle w:val="单元格样式4"/>
            </w:pPr>
            <w:r>
              <w:t xml:space="preserve">171.59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81.59</w:t>
            </w:r>
          </w:p>
        </w:tc>
        <w:tc>
          <w:tcPr>
            <w:tcW w:w="1134" w:type="dxa"/>
            <w:vAlign w:val="center"/>
          </w:tcPr>
          <w:p>
            <w:pPr>
              <w:pStyle w:val="单元格样式4"/>
            </w:pPr>
            <w:r>
              <w:t xml:space="preserve">81.59</w:t>
            </w:r>
          </w:p>
        </w:tc>
        <w:tc>
          <w:tcPr>
            <w:tcW w:w="1134" w:type="dxa"/>
            <w:vAlign w:val="center"/>
          </w:tcPr>
          <w:p>
            <w:pPr>
              <w:pStyle w:val="单元格样式4"/>
            </w:pPr>
            <w:r>
              <w:t xml:space="preserve">81.59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2130199</w:t>
            </w:r>
          </w:p>
        </w:tc>
        <w:tc>
          <w:tcPr>
            <w:tcW w:w="1559" w:type="dxa"/>
            <w:vAlign w:val="center"/>
          </w:tcPr>
          <w:p>
            <w:pPr>
              <w:pStyle w:val="单元格样式2"/>
            </w:pPr>
            <w:r>
              <w:t xml:space="preserve">其他农业农村支出</w:t>
            </w:r>
          </w:p>
        </w:tc>
        <w:tc>
          <w:tcPr>
            <w:tcW w:w="1134" w:type="dxa"/>
            <w:vAlign w:val="center"/>
          </w:tcPr>
          <w:p>
            <w:pPr>
              <w:pStyle w:val="单元格样式4"/>
            </w:pPr>
            <w:r>
              <w:t xml:space="preserve">90.00</w:t>
            </w:r>
          </w:p>
        </w:tc>
        <w:tc>
          <w:tcPr>
            <w:tcW w:w="1134" w:type="dxa"/>
            <w:vAlign w:val="center"/>
          </w:tcPr>
          <w:p>
            <w:pPr>
              <w:pStyle w:val="单元格样式4"/>
            </w:pPr>
            <w:r>
              <w:t xml:space="preserve">90.00</w:t>
            </w:r>
          </w:p>
        </w:tc>
        <w:tc>
          <w:tcPr>
            <w:tcW w:w="1134" w:type="dxa"/>
            <w:vAlign w:val="center"/>
          </w:tcPr>
          <w:p>
            <w:pPr>
              <w:pStyle w:val="单元格样式4"/>
            </w:pPr>
            <w:r>
              <w:t xml:space="preserve">90.00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r>
              <w:t xml:space="preserve">449.26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r>
              <w:t xml:space="preserve">62.47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1677.72</w:t>
            </w:r>
          </w:p>
        </w:tc>
        <w:tc>
          <w:tcPr>
            <w:tcW w:w="1361" w:type="dxa"/>
            <w:vAlign w:val="center"/>
          </w:tcPr>
          <w:p>
            <w:pPr>
              <w:pStyle w:val="单元格样式7"/>
            </w:pPr>
            <w:r>
              <w:t xml:space="preserve">961.87</w:t>
            </w:r>
          </w:p>
        </w:tc>
        <w:tc>
          <w:tcPr>
            <w:tcW w:w="1361" w:type="dxa"/>
            <w:vAlign w:val="center"/>
          </w:tcPr>
          <w:p>
            <w:pPr>
              <w:pStyle w:val="单元格样式7"/>
            </w:pPr>
            <w:r>
              <w:t xml:space="preserve">715.85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787.13</w:t>
            </w:r>
          </w:p>
        </w:tc>
        <w:tc>
          <w:tcPr>
            <w:tcW w:w="1361" w:type="dxa"/>
            <w:vAlign w:val="center"/>
          </w:tcPr>
          <w:p>
            <w:pPr>
              <w:pStyle w:val="单元格样式4"/>
            </w:pPr>
            <w:r>
              <w:t xml:space="preserve">697.13</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170.31</w:t>
            </w:r>
          </w:p>
        </w:tc>
        <w:tc>
          <w:tcPr>
            <w:tcW w:w="1361" w:type="dxa"/>
            <w:vAlign w:val="center"/>
          </w:tcPr>
          <w:p>
            <w:pPr>
              <w:pStyle w:val="单元格样式4"/>
            </w:pPr>
            <w:r>
              <w:t xml:space="preserve">170.31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161.34</w:t>
            </w:r>
          </w:p>
        </w:tc>
        <w:tc>
          <w:tcPr>
            <w:tcW w:w="1361" w:type="dxa"/>
            <w:vAlign w:val="center"/>
          </w:tcPr>
          <w:p>
            <w:pPr>
              <w:pStyle w:val="单元格样式4"/>
            </w:pPr>
            <w:r>
              <w:t xml:space="preserve">161.34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70.05</w:t>
            </w:r>
          </w:p>
        </w:tc>
        <w:tc>
          <w:tcPr>
            <w:tcW w:w="1361" w:type="dxa"/>
            <w:vAlign w:val="center"/>
          </w:tcPr>
          <w:p>
            <w:pPr>
              <w:pStyle w:val="单元格样式4"/>
            </w:pPr>
            <w:r>
              <w:t xml:space="preserve">70.05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62.75</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28.54</w:t>
            </w:r>
          </w:p>
        </w:tc>
        <w:tc>
          <w:tcPr>
            <w:tcW w:w="1361" w:type="dxa"/>
            <w:vAlign w:val="center"/>
          </w:tcPr>
          <w:p>
            <w:pPr>
              <w:pStyle w:val="单元格样式4"/>
            </w:pPr>
            <w:r>
              <w:t xml:space="preserve">28.54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5.10</w:t>
            </w:r>
          </w:p>
        </w:tc>
        <w:tc>
          <w:tcPr>
            <w:tcW w:w="1361" w:type="dxa"/>
            <w:vAlign w:val="center"/>
          </w:tcPr>
          <w:p>
            <w:pPr>
              <w:pStyle w:val="单元格样式4"/>
            </w:pPr>
            <w:r>
              <w:t xml:space="preserve">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5.10</w:t>
            </w:r>
          </w:p>
        </w:tc>
        <w:tc>
          <w:tcPr>
            <w:tcW w:w="1361" w:type="dxa"/>
            <w:vAlign w:val="center"/>
          </w:tcPr>
          <w:p>
            <w:pPr>
              <w:pStyle w:val="单元格样式4"/>
            </w:pPr>
            <w:r>
              <w:t xml:space="preserve">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3.87</w:t>
            </w:r>
          </w:p>
        </w:tc>
        <w:tc>
          <w:tcPr>
            <w:tcW w:w="1361" w:type="dxa"/>
            <w:vAlign w:val="center"/>
          </w:tcPr>
          <w:p>
            <w:pPr>
              <w:pStyle w:val="单元格样式4"/>
            </w:pPr>
            <w:r>
              <w:t xml:space="preserve">3.87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3.87</w:t>
            </w:r>
          </w:p>
        </w:tc>
        <w:tc>
          <w:tcPr>
            <w:tcW w:w="1361" w:type="dxa"/>
            <w:vAlign w:val="center"/>
          </w:tcPr>
          <w:p>
            <w:pPr>
              <w:pStyle w:val="单元格样式4"/>
            </w:pPr>
            <w:r>
              <w:t xml:space="preserve">3.87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31.96</w:t>
            </w:r>
          </w:p>
        </w:tc>
        <w:tc>
          <w:tcPr>
            <w:tcW w:w="1361" w:type="dxa"/>
            <w:vAlign w:val="center"/>
          </w:tcPr>
          <w:p>
            <w:pPr>
              <w:pStyle w:val="单元格样式4"/>
            </w:pPr>
            <w:r>
              <w:t xml:space="preserve">31.96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620.85</w:t>
            </w:r>
          </w:p>
        </w:tc>
        <w:tc>
          <w:tcPr>
            <w:tcW w:w="1361" w:type="dxa"/>
            <w:vAlign w:val="center"/>
          </w:tcPr>
          <w:p>
            <w:pPr>
              <w:pStyle w:val="单元格样式4"/>
            </w:pPr>
          </w:p>
        </w:tc>
        <w:tc>
          <w:tcPr>
            <w:tcW w:w="1361" w:type="dxa"/>
            <w:vAlign w:val="center"/>
          </w:tcPr>
          <w:p>
            <w:pPr>
              <w:pStyle w:val="单元格样式4"/>
            </w:pPr>
            <w:r>
              <w:t xml:space="preserve">620.85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171.59</w:t>
            </w:r>
          </w:p>
        </w:tc>
        <w:tc>
          <w:tcPr>
            <w:tcW w:w="1361" w:type="dxa"/>
            <w:vAlign w:val="center"/>
          </w:tcPr>
          <w:p>
            <w:pPr>
              <w:pStyle w:val="单元格样式4"/>
            </w:pPr>
          </w:p>
        </w:tc>
        <w:tc>
          <w:tcPr>
            <w:tcW w:w="1361" w:type="dxa"/>
            <w:vAlign w:val="center"/>
          </w:tcPr>
          <w:p>
            <w:pPr>
              <w:pStyle w:val="单元格样式4"/>
            </w:pPr>
            <w:r>
              <w:t xml:space="preserve">171.59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81.59</w:t>
            </w:r>
          </w:p>
        </w:tc>
        <w:tc>
          <w:tcPr>
            <w:tcW w:w="1361" w:type="dxa"/>
            <w:vAlign w:val="center"/>
          </w:tcPr>
          <w:p>
            <w:pPr>
              <w:pStyle w:val="单元格样式4"/>
            </w:pPr>
          </w:p>
        </w:tc>
        <w:tc>
          <w:tcPr>
            <w:tcW w:w="1361" w:type="dxa"/>
            <w:vAlign w:val="center"/>
          </w:tcPr>
          <w:p>
            <w:pPr>
              <w:pStyle w:val="单元格样式4"/>
            </w:pPr>
            <w:r>
              <w:t xml:space="preserve">81.59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r>
              <w:t xml:space="preserve">90.00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r>
              <w:t xml:space="preserve">449.26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62.47</w:t>
            </w:r>
          </w:p>
        </w:tc>
        <w:tc>
          <w:tcPr>
            <w:tcW w:w="1361" w:type="dxa"/>
            <w:vAlign w:val="center"/>
          </w:tcPr>
          <w:p>
            <w:pPr>
              <w:pStyle w:val="单元格样式4"/>
            </w:pPr>
            <w:r>
              <w:t xml:space="preserve">62.47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1677.72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787.13</w:t>
            </w:r>
          </w:p>
        </w:tc>
        <w:tc>
          <w:tcPr>
            <w:tcW w:w="1474" w:type="dxa"/>
            <w:vAlign w:val="center"/>
          </w:tcPr>
          <w:p>
            <w:pPr>
              <w:pStyle w:val="单元格样式4"/>
            </w:pPr>
            <w:r>
              <w:t xml:space="preserve">787.13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170.31</w:t>
            </w:r>
          </w:p>
        </w:tc>
        <w:tc>
          <w:tcPr>
            <w:tcW w:w="1474" w:type="dxa"/>
            <w:vAlign w:val="center"/>
          </w:tcPr>
          <w:p>
            <w:pPr>
              <w:pStyle w:val="单元格样式4"/>
            </w:pPr>
            <w:r>
              <w:t xml:space="preserve">170.31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31.96</w:t>
            </w:r>
          </w:p>
        </w:tc>
        <w:tc>
          <w:tcPr>
            <w:tcW w:w="1474" w:type="dxa"/>
            <w:vAlign w:val="center"/>
          </w:tcPr>
          <w:p>
            <w:pPr>
              <w:pStyle w:val="单元格样式4"/>
            </w:pPr>
            <w:r>
              <w:t xml:space="preserve">31.96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620.85</w:t>
            </w:r>
          </w:p>
        </w:tc>
        <w:tc>
          <w:tcPr>
            <w:tcW w:w="1474" w:type="dxa"/>
            <w:vAlign w:val="center"/>
          </w:tcPr>
          <w:p>
            <w:pPr>
              <w:pStyle w:val="单元格样式4"/>
            </w:pPr>
            <w:r>
              <w:t xml:space="preserve">620.85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62.47</w:t>
            </w:r>
          </w:p>
        </w:tc>
        <w:tc>
          <w:tcPr>
            <w:tcW w:w="1474" w:type="dxa"/>
            <w:vAlign w:val="center"/>
          </w:tcPr>
          <w:p>
            <w:pPr>
              <w:pStyle w:val="单元格样式4"/>
            </w:pPr>
            <w:r>
              <w:t xml:space="preserve">62.47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1677.72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1677.72</w:t>
            </w:r>
          </w:p>
        </w:tc>
        <w:tc>
          <w:tcPr>
            <w:tcW w:w="1474" w:type="dxa"/>
            <w:vAlign w:val="center"/>
          </w:tcPr>
          <w:p>
            <w:pPr>
              <w:pStyle w:val="单元格样式7"/>
            </w:pPr>
            <w:r>
              <w:t xml:space="preserve">1677.72</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1677.72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1677.72</w:t>
            </w:r>
          </w:p>
        </w:tc>
        <w:tc>
          <w:tcPr>
            <w:tcW w:w="1474" w:type="dxa"/>
            <w:vAlign w:val="center"/>
          </w:tcPr>
          <w:p>
            <w:pPr>
              <w:pStyle w:val="单元格样式7"/>
            </w:pPr>
            <w:r>
              <w:t xml:space="preserve">1677.72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1677.72</w:t>
            </w:r>
          </w:p>
        </w:tc>
        <w:tc>
          <w:tcPr>
            <w:tcW w:w="2551" w:type="dxa"/>
            <w:vAlign w:val="center"/>
          </w:tcPr>
          <w:p>
            <w:pPr>
              <w:pStyle w:val="单元格样式7"/>
            </w:pPr>
            <w:r>
              <w:t xml:space="preserve">961.87</w:t>
            </w:r>
          </w:p>
        </w:tc>
        <w:tc>
          <w:tcPr>
            <w:tcW w:w="2551" w:type="dxa"/>
            <w:vAlign w:val="center"/>
          </w:tcPr>
          <w:p>
            <w:pPr>
              <w:pStyle w:val="单元格样式7"/>
            </w:pPr>
            <w:r>
              <w:t xml:space="preserve">715.85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787.13</w:t>
            </w:r>
          </w:p>
        </w:tc>
        <w:tc>
          <w:tcPr>
            <w:tcW w:w="2551" w:type="dxa"/>
            <w:vAlign w:val="center"/>
          </w:tcPr>
          <w:p>
            <w:pPr>
              <w:pStyle w:val="单元格样式4"/>
            </w:pPr>
            <w:r>
              <w:t xml:space="preserve">697.13</w:t>
            </w: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170.31</w:t>
            </w:r>
          </w:p>
        </w:tc>
        <w:tc>
          <w:tcPr>
            <w:tcW w:w="2551" w:type="dxa"/>
            <w:vAlign w:val="center"/>
          </w:tcPr>
          <w:p>
            <w:pPr>
              <w:pStyle w:val="单元格样式4"/>
            </w:pPr>
            <w:r>
              <w:t xml:space="preserve">170.31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161.34</w:t>
            </w:r>
          </w:p>
        </w:tc>
        <w:tc>
          <w:tcPr>
            <w:tcW w:w="2551" w:type="dxa"/>
            <w:vAlign w:val="center"/>
          </w:tcPr>
          <w:p>
            <w:pPr>
              <w:pStyle w:val="单元格样式4"/>
            </w:pPr>
            <w:r>
              <w:t xml:space="preserve">161.34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70.05</w:t>
            </w:r>
          </w:p>
        </w:tc>
        <w:tc>
          <w:tcPr>
            <w:tcW w:w="2551" w:type="dxa"/>
            <w:vAlign w:val="center"/>
          </w:tcPr>
          <w:p>
            <w:pPr>
              <w:pStyle w:val="单元格样式4"/>
            </w:pPr>
            <w:r>
              <w:t xml:space="preserve">70.05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62.75</w:t>
            </w:r>
          </w:p>
        </w:tc>
        <w:tc>
          <w:tcPr>
            <w:tcW w:w="2551" w:type="dxa"/>
            <w:vAlign w:val="center"/>
          </w:tcPr>
          <w:p>
            <w:pPr>
              <w:pStyle w:val="单元格样式4"/>
            </w:pPr>
            <w:r>
              <w:t xml:space="preserve">62.75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28.54</w:t>
            </w:r>
          </w:p>
        </w:tc>
        <w:tc>
          <w:tcPr>
            <w:tcW w:w="2551" w:type="dxa"/>
            <w:vAlign w:val="center"/>
          </w:tcPr>
          <w:p>
            <w:pPr>
              <w:pStyle w:val="单元格样式4"/>
            </w:pPr>
            <w:r>
              <w:t xml:space="preserve">28.54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3.87</w:t>
            </w:r>
          </w:p>
        </w:tc>
        <w:tc>
          <w:tcPr>
            <w:tcW w:w="2551" w:type="dxa"/>
            <w:vAlign w:val="center"/>
          </w:tcPr>
          <w:p>
            <w:pPr>
              <w:pStyle w:val="单元格样式4"/>
            </w:pPr>
            <w:r>
              <w:t xml:space="preserve">3.87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3.87</w:t>
            </w:r>
          </w:p>
        </w:tc>
        <w:tc>
          <w:tcPr>
            <w:tcW w:w="2551" w:type="dxa"/>
            <w:vAlign w:val="center"/>
          </w:tcPr>
          <w:p>
            <w:pPr>
              <w:pStyle w:val="单元格样式4"/>
            </w:pPr>
            <w:r>
              <w:t xml:space="preserve">3.87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620.85</w:t>
            </w:r>
          </w:p>
        </w:tc>
        <w:tc>
          <w:tcPr>
            <w:tcW w:w="2551" w:type="dxa"/>
            <w:vAlign w:val="center"/>
          </w:tcPr>
          <w:p>
            <w:pPr>
              <w:pStyle w:val="单元格样式4"/>
            </w:pPr>
          </w:p>
        </w:tc>
        <w:tc>
          <w:tcPr>
            <w:tcW w:w="2551" w:type="dxa"/>
            <w:vAlign w:val="center"/>
          </w:tcPr>
          <w:p>
            <w:pPr>
              <w:pStyle w:val="单元格样式4"/>
            </w:pPr>
            <w:r>
              <w:t xml:space="preserve">620.85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171.59</w:t>
            </w:r>
          </w:p>
        </w:tc>
        <w:tc>
          <w:tcPr>
            <w:tcW w:w="2551" w:type="dxa"/>
            <w:vAlign w:val="center"/>
          </w:tcPr>
          <w:p>
            <w:pPr>
              <w:pStyle w:val="单元格样式4"/>
            </w:pPr>
          </w:p>
        </w:tc>
        <w:tc>
          <w:tcPr>
            <w:tcW w:w="2551" w:type="dxa"/>
            <w:vAlign w:val="center"/>
          </w:tcPr>
          <w:p>
            <w:pPr>
              <w:pStyle w:val="单元格样式4"/>
            </w:pPr>
            <w:r>
              <w:t xml:space="preserve">171.59</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81.59</w:t>
            </w:r>
          </w:p>
        </w:tc>
        <w:tc>
          <w:tcPr>
            <w:tcW w:w="2551" w:type="dxa"/>
            <w:vAlign w:val="center"/>
          </w:tcPr>
          <w:p>
            <w:pPr>
              <w:pStyle w:val="单元格样式4"/>
            </w:pPr>
          </w:p>
        </w:tc>
        <w:tc>
          <w:tcPr>
            <w:tcW w:w="2551" w:type="dxa"/>
            <w:vAlign w:val="center"/>
          </w:tcPr>
          <w:p>
            <w:pPr>
              <w:pStyle w:val="单元格样式4"/>
            </w:pPr>
            <w:r>
              <w:t xml:space="preserve">81.59</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2551" w:type="dxa"/>
            <w:vAlign w:val="center"/>
          </w:tcPr>
          <w:p>
            <w:pPr>
              <w:pStyle w:val="单元格样式4"/>
            </w:pPr>
            <w:r>
              <w:t xml:space="preserve">90.00</w:t>
            </w:r>
          </w:p>
        </w:tc>
        <w:tc>
          <w:tcPr>
            <w:tcW w:w="2551" w:type="dxa"/>
            <w:vAlign w:val="center"/>
          </w:tcPr>
          <w:p>
            <w:pPr>
              <w:pStyle w:val="单元格样式4"/>
            </w:pPr>
          </w:p>
        </w:tc>
        <w:tc>
          <w:tcPr>
            <w:tcW w:w="2551" w:type="dxa"/>
            <w:vAlign w:val="center"/>
          </w:tcPr>
          <w:p>
            <w:pPr>
              <w:pStyle w:val="单元格样式4"/>
            </w:pPr>
            <w:r>
              <w:t xml:space="preserve">90.00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449.26</w:t>
            </w:r>
          </w:p>
        </w:tc>
        <w:tc>
          <w:tcPr>
            <w:tcW w:w="2551" w:type="dxa"/>
            <w:vAlign w:val="center"/>
          </w:tcPr>
          <w:p>
            <w:pPr>
              <w:pStyle w:val="单元格样式4"/>
            </w:pPr>
          </w:p>
        </w:tc>
        <w:tc>
          <w:tcPr>
            <w:tcW w:w="2551" w:type="dxa"/>
            <w:vAlign w:val="center"/>
          </w:tcPr>
          <w:p>
            <w:pPr>
              <w:pStyle w:val="单元格样式4"/>
            </w:pPr>
            <w:r>
              <w:t xml:space="preserve">449.26</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449.26</w:t>
            </w:r>
          </w:p>
        </w:tc>
        <w:tc>
          <w:tcPr>
            <w:tcW w:w="2551" w:type="dxa"/>
            <w:vAlign w:val="center"/>
          </w:tcPr>
          <w:p>
            <w:pPr>
              <w:pStyle w:val="单元格样式4"/>
            </w:pPr>
          </w:p>
        </w:tc>
        <w:tc>
          <w:tcPr>
            <w:tcW w:w="2551" w:type="dxa"/>
            <w:vAlign w:val="center"/>
          </w:tcPr>
          <w:p>
            <w:pPr>
              <w:pStyle w:val="单元格样式4"/>
            </w:pPr>
            <w:r>
              <w:t xml:space="preserve">449.26</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961.87</w:t>
            </w:r>
          </w:p>
        </w:tc>
        <w:tc>
          <w:tcPr>
            <w:tcW w:w="2551" w:type="dxa"/>
            <w:vAlign w:val="center"/>
          </w:tcPr>
          <w:p>
            <w:pPr>
              <w:pStyle w:val="单元格样式7"/>
            </w:pPr>
            <w:r>
              <w:t xml:space="preserve">820.44</w:t>
            </w:r>
          </w:p>
        </w:tc>
        <w:tc>
          <w:tcPr>
            <w:tcW w:w="2551" w:type="dxa"/>
            <w:vAlign w:val="center"/>
          </w:tcPr>
          <w:p>
            <w:pPr>
              <w:pStyle w:val="单元格样式7"/>
            </w:pPr>
            <w:r>
              <w:t xml:space="preserve">141.43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749.15</w:t>
            </w:r>
          </w:p>
        </w:tc>
        <w:tc>
          <w:tcPr>
            <w:tcW w:w="2551" w:type="dxa"/>
            <w:vAlign w:val="center"/>
          </w:tcPr>
          <w:p>
            <w:pPr>
              <w:pStyle w:val="单元格样式4"/>
            </w:pPr>
            <w:r>
              <w:t xml:space="preserve">745.29</w:t>
            </w:r>
          </w:p>
        </w:tc>
        <w:tc>
          <w:tcPr>
            <w:tcW w:w="2551" w:type="dxa"/>
            <w:vAlign w:val="center"/>
          </w:tcPr>
          <w:p>
            <w:pPr>
              <w:pStyle w:val="单元格样式4"/>
            </w:pPr>
            <w:r>
              <w:t xml:space="preserve">3.86</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256.51</w:t>
            </w:r>
          </w:p>
        </w:tc>
        <w:tc>
          <w:tcPr>
            <w:tcW w:w="2551" w:type="dxa"/>
            <w:vAlign w:val="center"/>
          </w:tcPr>
          <w:p>
            <w:pPr>
              <w:pStyle w:val="单元格样式4"/>
            </w:pPr>
            <w:r>
              <w:t xml:space="preserve">256.51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143.14</w:t>
            </w:r>
          </w:p>
        </w:tc>
        <w:tc>
          <w:tcPr>
            <w:tcW w:w="2551" w:type="dxa"/>
            <w:vAlign w:val="center"/>
          </w:tcPr>
          <w:p>
            <w:pPr>
              <w:pStyle w:val="单元格样式4"/>
            </w:pPr>
            <w:r>
              <w:t xml:space="preserve">143.14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53.78</w:t>
            </w:r>
          </w:p>
        </w:tc>
        <w:tc>
          <w:tcPr>
            <w:tcW w:w="2551" w:type="dxa"/>
            <w:vAlign w:val="center"/>
          </w:tcPr>
          <w:p>
            <w:pPr>
              <w:pStyle w:val="单元格样式4"/>
            </w:pPr>
            <w:r>
              <w:t xml:space="preserve">53.78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101.31</w:t>
            </w:r>
          </w:p>
        </w:tc>
        <w:tc>
          <w:tcPr>
            <w:tcW w:w="2551" w:type="dxa"/>
            <w:vAlign w:val="center"/>
          </w:tcPr>
          <w:p>
            <w:pPr>
              <w:pStyle w:val="单元格样式4"/>
            </w:pPr>
            <w:r>
              <w:t xml:space="preserve">101.31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62.75</w:t>
            </w:r>
          </w:p>
        </w:tc>
        <w:tc>
          <w:tcPr>
            <w:tcW w:w="2551" w:type="dxa"/>
            <w:vAlign w:val="center"/>
          </w:tcPr>
          <w:p>
            <w:pPr>
              <w:pStyle w:val="单元格样式4"/>
            </w:pPr>
            <w:r>
              <w:t xml:space="preserve">62.75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28.54</w:t>
            </w:r>
          </w:p>
        </w:tc>
        <w:tc>
          <w:tcPr>
            <w:tcW w:w="2551" w:type="dxa"/>
            <w:vAlign w:val="center"/>
          </w:tcPr>
          <w:p>
            <w:pPr>
              <w:pStyle w:val="单元格样式4"/>
            </w:pPr>
            <w:r>
              <w:t xml:space="preserve">28.54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31.96</w:t>
            </w:r>
          </w:p>
        </w:tc>
        <w:tc>
          <w:tcPr>
            <w:tcW w:w="2551" w:type="dxa"/>
            <w:vAlign w:val="center"/>
          </w:tcPr>
          <w:p>
            <w:pPr>
              <w:pStyle w:val="单元格样式4"/>
            </w:pPr>
            <w:r>
              <w:t xml:space="preserve">31.96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7.73</w:t>
            </w:r>
          </w:p>
        </w:tc>
        <w:tc>
          <w:tcPr>
            <w:tcW w:w="2551" w:type="dxa"/>
            <w:vAlign w:val="center"/>
          </w:tcPr>
          <w:p>
            <w:pPr>
              <w:pStyle w:val="单元格样式4"/>
            </w:pPr>
            <w:r>
              <w:t xml:space="preserve">3.87</w:t>
            </w:r>
          </w:p>
        </w:tc>
        <w:tc>
          <w:tcPr>
            <w:tcW w:w="2551" w:type="dxa"/>
            <w:vAlign w:val="center"/>
          </w:tcPr>
          <w:p>
            <w:pPr>
              <w:pStyle w:val="单元格样式4"/>
            </w:pPr>
            <w:r>
              <w:t xml:space="preserve">3.86</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62.47</w:t>
            </w:r>
          </w:p>
        </w:tc>
        <w:tc>
          <w:tcPr>
            <w:tcW w:w="2551" w:type="dxa"/>
            <w:vAlign w:val="center"/>
          </w:tcPr>
          <w:p>
            <w:pPr>
              <w:pStyle w:val="单元格样式4"/>
            </w:pPr>
            <w:r>
              <w:t xml:space="preserve">62.47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0.96</w:t>
            </w:r>
          </w:p>
        </w:tc>
        <w:tc>
          <w:tcPr>
            <w:tcW w:w="2551" w:type="dxa"/>
            <w:vAlign w:val="center"/>
          </w:tcPr>
          <w:p>
            <w:pPr>
              <w:pStyle w:val="单元格样式4"/>
            </w:pPr>
            <w:r>
              <w:t xml:space="preserve">0.96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133.57</w:t>
            </w:r>
          </w:p>
        </w:tc>
        <w:tc>
          <w:tcPr>
            <w:tcW w:w="2551" w:type="dxa"/>
            <w:vAlign w:val="center"/>
          </w:tcPr>
          <w:p>
            <w:pPr>
              <w:pStyle w:val="单元格样式4"/>
            </w:pPr>
          </w:p>
        </w:tc>
        <w:tc>
          <w:tcPr>
            <w:tcW w:w="2551" w:type="dxa"/>
            <w:vAlign w:val="center"/>
          </w:tcPr>
          <w:p>
            <w:pPr>
              <w:pStyle w:val="单元格样式4"/>
            </w:pPr>
            <w:r>
              <w:t xml:space="preserve">133.57</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23.00</w:t>
            </w:r>
          </w:p>
        </w:tc>
        <w:tc>
          <w:tcPr>
            <w:tcW w:w="2551" w:type="dxa"/>
            <w:vAlign w:val="center"/>
          </w:tcPr>
          <w:p>
            <w:pPr>
              <w:pStyle w:val="单元格样式4"/>
            </w:pPr>
          </w:p>
        </w:tc>
        <w:tc>
          <w:tcPr>
            <w:tcW w:w="2551" w:type="dxa"/>
            <w:vAlign w:val="center"/>
          </w:tcPr>
          <w:p>
            <w:pPr>
              <w:pStyle w:val="单元格样式4"/>
            </w:pPr>
            <w:r>
              <w:t xml:space="preserve">23.00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4.70</w:t>
            </w:r>
          </w:p>
        </w:tc>
        <w:tc>
          <w:tcPr>
            <w:tcW w:w="2551" w:type="dxa"/>
            <w:vAlign w:val="center"/>
          </w:tcPr>
          <w:p>
            <w:pPr>
              <w:pStyle w:val="单元格样式4"/>
            </w:pPr>
          </w:p>
        </w:tc>
        <w:tc>
          <w:tcPr>
            <w:tcW w:w="2551" w:type="dxa"/>
            <w:vAlign w:val="center"/>
          </w:tcPr>
          <w:p>
            <w:pPr>
              <w:pStyle w:val="单元格样式4"/>
            </w:pPr>
            <w:r>
              <w:t xml:space="preserve">4.70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4.27</w:t>
            </w:r>
          </w:p>
        </w:tc>
        <w:tc>
          <w:tcPr>
            <w:tcW w:w="2551" w:type="dxa"/>
            <w:vAlign w:val="center"/>
          </w:tcPr>
          <w:p>
            <w:pPr>
              <w:pStyle w:val="单元格样式4"/>
            </w:pPr>
          </w:p>
        </w:tc>
        <w:tc>
          <w:tcPr>
            <w:tcW w:w="2551" w:type="dxa"/>
            <w:vAlign w:val="center"/>
          </w:tcPr>
          <w:p>
            <w:pPr>
              <w:pStyle w:val="单元格样式4"/>
            </w:pPr>
            <w:r>
              <w:t xml:space="preserve">4.27</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5.03</w:t>
            </w:r>
          </w:p>
        </w:tc>
        <w:tc>
          <w:tcPr>
            <w:tcW w:w="2551" w:type="dxa"/>
            <w:vAlign w:val="center"/>
          </w:tcPr>
          <w:p>
            <w:pPr>
              <w:pStyle w:val="单元格样式4"/>
            </w:pPr>
          </w:p>
        </w:tc>
        <w:tc>
          <w:tcPr>
            <w:tcW w:w="2551" w:type="dxa"/>
            <w:vAlign w:val="center"/>
          </w:tcPr>
          <w:p>
            <w:pPr>
              <w:pStyle w:val="单元格样式4"/>
            </w:pPr>
            <w:r>
              <w:t xml:space="preserve">5.03</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18.40</w:t>
            </w:r>
          </w:p>
        </w:tc>
        <w:tc>
          <w:tcPr>
            <w:tcW w:w="2551" w:type="dxa"/>
            <w:vAlign w:val="center"/>
          </w:tcPr>
          <w:p>
            <w:pPr>
              <w:pStyle w:val="单元格样式4"/>
            </w:pPr>
          </w:p>
        </w:tc>
        <w:tc>
          <w:tcPr>
            <w:tcW w:w="2551" w:type="dxa"/>
            <w:vAlign w:val="center"/>
          </w:tcPr>
          <w:p>
            <w:pPr>
              <w:pStyle w:val="单元格样式4"/>
            </w:pPr>
            <w:r>
              <w:t xml:space="preserve">18.40</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10.37</w:t>
            </w:r>
          </w:p>
        </w:tc>
        <w:tc>
          <w:tcPr>
            <w:tcW w:w="2551" w:type="dxa"/>
            <w:vAlign w:val="center"/>
          </w:tcPr>
          <w:p>
            <w:pPr>
              <w:pStyle w:val="单元格样式4"/>
            </w:pPr>
          </w:p>
        </w:tc>
        <w:tc>
          <w:tcPr>
            <w:tcW w:w="2551" w:type="dxa"/>
            <w:vAlign w:val="center"/>
          </w:tcPr>
          <w:p>
            <w:pPr>
              <w:pStyle w:val="单元格样式4"/>
            </w:pPr>
            <w:r>
              <w:t xml:space="preserve">10.37</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75.15</w:t>
            </w:r>
          </w:p>
        </w:tc>
        <w:tc>
          <w:tcPr>
            <w:tcW w:w="2551" w:type="dxa"/>
            <w:vAlign w:val="center"/>
          </w:tcPr>
          <w:p>
            <w:pPr>
              <w:pStyle w:val="单元格样式4"/>
            </w:pPr>
            <w:r>
              <w:t xml:space="preserve">75.15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70.05</w:t>
            </w:r>
          </w:p>
        </w:tc>
        <w:tc>
          <w:tcPr>
            <w:tcW w:w="2551" w:type="dxa"/>
            <w:vAlign w:val="center"/>
          </w:tcPr>
          <w:p>
            <w:pPr>
              <w:pStyle w:val="单元格样式4"/>
            </w:pPr>
            <w:r>
              <w:t xml:space="preserve">70.05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5.80</w:t>
            </w:r>
          </w:p>
        </w:tc>
        <w:tc>
          <w:tcPr>
            <w:tcW w:w="2381" w:type="dxa"/>
            <w:vAlign w:val="center"/>
          </w:tcPr>
          <w:p>
            <w:pPr>
              <w:pStyle w:val="单元格样式7"/>
            </w:pPr>
            <w:r>
              <w:t xml:space="preserve">5.80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新乐市协神乡2025年部门预算信息公开情况说明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新乐市协神乡2025年部门预算信息公开情况说明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按照《中华人民共和国预算法》、《地方预决算公开操作规程》和《关于进一步推进预算公开工作的实施意见》规定，现将新乐市协神乡2025年部门预算公开如下：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宣传、贯彻、执行党的路线方针、政策和国家的法律、法规，执行本级人民代表大会的决议和上级行政机关的决定和命令。</w:t>
      </w:r>
    </w:p>
    <w:p>
      <w:pPr>
        <w:pStyle w:val="插入文本样式-插入预算公开部门职责文件"/>
      </w:pPr>
      <w:r>
        <w:t xml:space="preserve">（一）促进经济发展</w:t>
      </w:r>
    </w:p>
    <w:p>
      <w:pPr>
        <w:pStyle w:val="插入文本样式-插入预算公开部门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预算公开部门职责文件"/>
      </w:pPr>
      <w:r>
        <w:t xml:space="preserve">（二）加强社会管理</w:t>
      </w:r>
    </w:p>
    <w:p>
      <w:pPr>
        <w:pStyle w:val="插入文本样式-插入预算公开部门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预算公开部门职责文件"/>
      </w:pPr>
      <w:r>
        <w:t xml:space="preserve">（三）提供公共服务</w:t>
      </w:r>
    </w:p>
    <w:p>
      <w:pPr>
        <w:pStyle w:val="插入文本样式-插入预算公开部门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预算公开部门职责文件"/>
      </w:pPr>
      <w:r>
        <w:t xml:space="preserve">（四）维护农村稳定</w:t>
      </w:r>
    </w:p>
    <w:p>
      <w:pPr>
        <w:pStyle w:val="插入文本样式-插入预算公开部门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新乐市协神乡人民政府本级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按照预算管理有关规定，目前部门预算的编制实行综合预算管理，即全部收入和支出都反映在预算中。新乐市协神乡机关及所属事业单位的收支包含在部门预算中。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1677.72万元，其中：一般公共预算收入1677.72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协神乡年度部门预算中支出预算的总体情况。2025年支出预算1677.72万元，其中基本支出961.87万元，包括人员经费820.44万元和日常公用经费141.43万元；项目支出715.85万元，主要为2025年本级支出-村级组织运转经费（农村干部基础职务补贴及正常离任农村干部生活补贴）、2025年本级支出-村级组织运转经费（服务群众专项经费）、2025年本级支出-村级组织运转经费（村级组织办公经费）、2025年本级支出-村级组织运转经费（村党组织活动经费）、2025年本级支出-机关事务管理运行保障经费、2025年本级支出-乡村振兴工作经费、2024年北青同革命老区项目、2024年西杨家庄村革命老区项目、2025年本级支出-公共文化馆（站）免费开放经费（三馆一站）、冀财教【2024】149号-提前下达2025年省级公共图书馆美术馆文化馆免费开放补助资金、冀财教【2024】109号-提前下达2025年公共图书馆文化馆（站）免费开放补助资金。</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2025年预算收支安排1677.72万元，较2024年预算减少321.60万元，其中：基本支出减少74.68万元，主要为公用经费减少77.47万元，公用经费中的劳务费减少85万元。项目支出减少246.92万元，主要为基础设施建设项目减少。</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2025年，我部门机关运行经费共计安排141.43万元，主要用于日常维修、办公用房水电费、办公用房取暖费、办公用房物业管理费等日常运行支出。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5.80万元，其中因公出国（境）费0.00万元；公务用车购置及运维费5.80万元（其中：公务用车购置费为0.00万元，公务用车运维费5.80万元)；公务接待费0.00万元。与2024年相比增加0.00万元，增减变化的主要原因是2025年与2024年比没有变化，“三公”经费主要为公务用车运维费。</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2025年协神乡将继续紧紧围绕党的二十大精神，团结带领广大党员干部群众“不忘初心，牢记使命”，抓重点、补短板、强弱项，全力推动高质量发展，让改革发展成果更多惠及人民群众。     </w:t>
      </w:r>
    </w:p>
    <w:p>
      <w:pPr>
        <w:pStyle w:val="插入文本样式-插入总体目标文件"/>
      </w:pPr>
      <w:r>
        <w:t xml:space="preserve">1、把学习和宣传党的二十大精神以二十届三中全会精神作为首要的政治任务。号召全乡党员干部开展丰富多彩的学习活动，同时结合本职工作，带着问题、带着思考学习。组织开展“中心理论组学习”、记好学习笔记。</w:t>
      </w:r>
    </w:p>
    <w:p>
      <w:pPr>
        <w:pStyle w:val="插入文本样式-插入总体目标文件"/>
      </w:pPr>
      <w:r>
        <w:t xml:space="preserve">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pPr>
        <w:pStyle w:val="插入文本样式-插入总体目标文件"/>
      </w:pPr>
      <w:r>
        <w:t xml:space="preserve">3、抓好信访稳定的工作。我乡在新形势下，新的矛盾隐患，层出不穷，尽可能在确保稳定的前提下开展各种工作。一是充分发挥防保会、农村党员、村民代表等治安骨干的作用，形成群防群治网络和格局，尽可能将矛盾化解在乡村。二是重点抓好原有的信访历史遗留问题形成的信访积案和老信访户有关诉求的化解工作，完成“双百日攻坚”活动。三是加强社会治安综合治理，特别是涉军、涉核和非法集资等重点突出问题，确保全乡治安稳定，群众生活安居乐业。</w:t>
      </w:r>
    </w:p>
    <w:p>
      <w:pPr>
        <w:pStyle w:val="插入文本样式-插入总体目标文件"/>
      </w:pPr>
      <w:r>
        <w:t xml:space="preserve">4、抓好经常性的拆违工作。由于地处城郊结合部，私搭乱建现象层出不穷，因此每月集中开展一到两次违法占地拆除行动，努力把违法占地消除在萌芽状态。</w:t>
      </w:r>
    </w:p>
    <w:p>
      <w:pPr>
        <w:pStyle w:val="插入文本样式-插入总体目标文件"/>
      </w:pPr>
      <w:r>
        <w:t xml:space="preserve">5、抓好大气污染防治工作。2025年，继续将环保作为我乡主要工作来抓，实行大气污染防治网格化管理，深入推进大气污染治理。认真做好三夏、三秋安全防火工作。抓好“散乱污”企业治理，严防已关停企业“死灰复燃”。设立环保专干，负责环境保护工作方面的督促检查和协调工作，制定各项规章制度和措施，建立环保工作长效机制。</w:t>
      </w:r>
    </w:p>
    <w:p>
      <w:pPr>
        <w:pStyle w:val="插入文本样式-插入总体目标文件"/>
      </w:pPr>
      <w:r>
        <w:t xml:space="preserve">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w:t>
      </w:r>
    </w:p>
    <w:p>
      <w:pPr>
        <w:pStyle w:val="插入文本样式-插入总体目标文件"/>
      </w:pPr>
      <w:r>
        <w:t xml:space="preserve">7、提升卫生计生服务水平。以全国流动人口信息平台和人口文化活动为工作载体,以查验流动人口《婚育证明》为主线,为流动人口提供全方位优质服务。</w:t>
      </w:r>
    </w:p>
    <w:p>
      <w:pPr>
        <w:pStyle w:val="插入文本样式-插入总体目标文件"/>
      </w:pPr>
      <w:r>
        <w:t xml:space="preserve">8、加强城市环境综合治理。大力整治乱堆乱放、乱张贴、发放小广告、乱设广告牌匾、乱涂乱画等现象。继续保持对辖区内占道经营、私搭乱建、乱倒渣土的查处力度。做好各村环境卫生整治工作，加强街道的清扫保洁，做到垃圾日产日清。</w:t>
      </w:r>
    </w:p>
    <w:p>
      <w:pPr>
        <w:pStyle w:val="插入文本样式-插入总体目标文件"/>
      </w:pPr>
      <w:r>
        <w:t xml:space="preserve">9、加强食品安全监管。扎实开展食品安全专项检查行动，加强对重点环节、重点区域、重点品种和重点对象的监督。开展形式多样的食品安全宣传教育活动，普及食品安全法律法规和食品安全常识。</w:t>
      </w:r>
    </w:p>
    <w:p>
      <w:pPr>
        <w:pStyle w:val="插入文本样式-插入总体目标文件"/>
      </w:pPr>
      <w:r>
        <w:t xml:space="preserve">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pPr>
        <w:pStyle w:val="插入文本样式-插入总体目标文件"/>
      </w:pPr>
      <w:r>
        <w:t xml:space="preserve">2025年，在市委、市政府的正确领导和精心指导下，我乡党委、政府将认真贯彻落实上级部署，扎实开展各项工作，以党的二十大精神为指引，深入贯彻落实习近平新时代中国特色社会主义思想，全力以赴抓好各项工作，确保完成任务目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1、保障乡机关全体人员工作所需和机关工作办公环境良好，提升服务管理水平，保障乡政府正常运行。</w:t>
      </w:r>
    </w:p>
    <w:p>
      <w:pPr>
        <w:pStyle w:val="插入文本样式-插入职责分类绩效目标文件"/>
      </w:pPr>
      <w:r>
        <w:t xml:space="preserve">绩效目标：保障办公机关正常运行</w:t>
      </w:r>
    </w:p>
    <w:p>
      <w:pPr>
        <w:pStyle w:val="插入文本样式-插入职责分类绩效目标文件"/>
      </w:pPr>
      <w:r>
        <w:t xml:space="preserve">绩效指标：综合事务管理工作完成率≥95%</w:t>
      </w:r>
    </w:p>
    <w:p>
      <w:pPr>
        <w:pStyle w:val="插入文本样式-插入职责分类绩效目标文件"/>
      </w:pPr>
      <w:r>
        <w:t xml:space="preserve">2、改善环境重点、敏感区域道德农村人居环境和生态环境质量。</w:t>
      </w:r>
    </w:p>
    <w:p>
      <w:pPr>
        <w:pStyle w:val="插入文本样式-插入职责分类绩效目标文件"/>
      </w:pPr>
      <w:r>
        <w:t xml:space="preserve">绩效目标：加强生物多样性保护力度，提升农村生态环境质量</w:t>
      </w:r>
    </w:p>
    <w:p>
      <w:pPr>
        <w:pStyle w:val="插入文本样式-插入职责分类绩效目标文件"/>
      </w:pPr>
      <w:r>
        <w:t xml:space="preserve">绩效指标：村庄污水处理、垃圾收集、处理率≥95%</w:t>
      </w:r>
    </w:p>
    <w:p>
      <w:pPr>
        <w:pStyle w:val="插入文本样式-插入职责分类绩效目标文件"/>
      </w:pPr>
      <w:r>
        <w:t xml:space="preserve">3、乡镇的信息化建设和维护，平稳推进信访工作和新闻宣传工作。</w:t>
      </w:r>
    </w:p>
    <w:p>
      <w:pPr>
        <w:pStyle w:val="插入文本样式-插入职责分类绩效目标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职责分类绩效目标文件"/>
      </w:pPr>
      <w:r>
        <w:t xml:space="preserve">绩效指标：综合事务管理工作完成率90%以上。</w:t>
      </w:r>
    </w:p>
    <w:p>
      <w:pPr>
        <w:pStyle w:val="插入文本样式-插入职责分类绩效目标文件"/>
      </w:pPr>
      <w:r>
        <w:t xml:space="preserve">4、指导、协调和督导各村村委、村干部排查与化解影响社会稳定的重大不稳定隐患、群体性事件和突发事件。</w:t>
      </w:r>
    </w:p>
    <w:p>
      <w:pPr>
        <w:pStyle w:val="插入文本样式-插入职责分类绩效目标文件"/>
      </w:pPr>
      <w:r>
        <w:t xml:space="preserve">绩效目标：预防和减少不稳定因素的发生，有效化解不稳定隐患、群体性事件和突发事件，维护乡镇的安全与稳定。</w:t>
      </w:r>
    </w:p>
    <w:p>
      <w:pPr>
        <w:pStyle w:val="插入文本样式-插入职责分类绩效目标文件"/>
      </w:pPr>
      <w:r>
        <w:t xml:space="preserve">绩效指标：妥善处置突发事件（件）占发生突发事件（件）的比例90%以上。</w:t>
      </w:r>
    </w:p>
    <w:p>
      <w:pPr>
        <w:pStyle w:val="插入文本样式-插入职责分类绩效目标文件"/>
      </w:pPr>
      <w:r>
        <w:t xml:space="preserve">5、按照统筹城乡发展的要求，组织实施农村面貌改造提升行动，加快社会主义新农村建设。</w:t>
      </w:r>
    </w:p>
    <w:p>
      <w:pPr>
        <w:pStyle w:val="插入文本样式-插入职责分类绩效目标文件"/>
      </w:pPr>
      <w:r>
        <w:t xml:space="preserve">绩效目标：通过实施农村面貌改造提升行动，加快农村基础设施建设，改善农村环境面貌，提升农民生产生活条件。</w:t>
      </w:r>
    </w:p>
    <w:p>
      <w:pPr>
        <w:pStyle w:val="插入文本样式-插入职责分类绩效目标文件"/>
      </w:pPr>
      <w:r>
        <w:t xml:space="preserve">绩效指标：改造提升完成率90%以上。</w:t>
      </w:r>
    </w:p>
    <w:p>
      <w:pPr>
        <w:pStyle w:val="插入文本样式-插入职责分类绩效目标文件"/>
      </w:pPr>
      <w:r>
        <w:t xml:space="preserve">6、承担社会救助体系建设，负责全镇居民最低生活保障、五保供养、医疗救助。</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1、定期对办公楼基础设施、安全设施进行检查，维护良好的办公环境。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1.2人大综合事务-组织召开本级人代会、财政预决算、人事任免；主席团会、人大调研、代表之家建设。-组织召开乡人大代表会议，组织人大代表搞好视察调研活动，组织人大代表评议站所活动-召开人大会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插入文本样式-插入实现年度发展规划目标的保障措施文件"/>
      </w:pPr>
      <w:r>
        <w:t xml:space="preserve">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pPr>
        <w:pStyle w:val="插入文本样式-插入实现年度发展规划目标的保障措施文件"/>
      </w:pPr>
      <w:r>
        <w:t xml:space="preserve">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2.1项目管理综合事务-配合土地局查处土地违法行为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---强化税源控制，促进财政收入增长。---保证全乡机关事业单位人员工资，保险，津补贴等各项制度的落实。---保证各项惠农资金按时发放到位。---加强各项资金管理工作，确保资金有效使用。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2.3农业综合管理事务-</w:t>
      </w:r>
    </w:p>
    <w:p>
      <w:pPr>
        <w:pStyle w:val="插入文本样式-插入实现年度发展规划目标的保障措施文件"/>
      </w:pPr>
      <w:r>
        <w:t xml:space="preserve">---建立农业、农资检验检测体系---协助购机户办理购机补贴。</w:t>
      </w:r>
    </w:p>
    <w:p>
      <w:pPr>
        <w:pStyle w:val="插入文本样式-插入实现年度发展规划目标的保障措施文件"/>
      </w:pPr>
      <w:r>
        <w:t xml:space="preserve">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拥属。做好残疾人摸排，档案整理，助残日发放材料。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（七）文化卫生服务事务-负责群众文化卫生、娱乐、体育活动、新型农村合作医疗、广播电视村村通等工作。-完成文化卫生、娱乐、体育活动、新型农村合作医疗、广播电视村村通等工作。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1、2024年北青同村革命老区项目绩效目标表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2024年北青同村革命老区项目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66.51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66.51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用于2024年北青同革命老区项目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66.51</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新改建农村公路里程</w:t>
            </w:r>
          </w:p>
        </w:tc>
        <w:tc>
          <w:tcPr>
            <w:tcW w:w="5386" w:type="dxa"/>
            <w:vAlign w:val="center"/>
          </w:tcPr>
          <w:p>
            <w:pPr>
              <w:pStyle w:val="单元格样式2"/>
            </w:pPr>
            <w:r>
              <w:t xml:space="preserve">新改建农村公路里程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实现道路连接村个数</w:t>
            </w:r>
          </w:p>
        </w:tc>
        <w:tc>
          <w:tcPr>
            <w:tcW w:w="5386" w:type="dxa"/>
            <w:vAlign w:val="center"/>
          </w:tcPr>
          <w:p>
            <w:pPr>
              <w:pStyle w:val="单元格样式2"/>
            </w:pPr>
            <w:r>
              <w:t xml:space="preserve">实现道路连接村个数</w:t>
            </w:r>
          </w:p>
        </w:tc>
        <w:tc>
          <w:tcPr>
            <w:tcW w:w="2268" w:type="dxa"/>
            <w:vAlign w:val="center"/>
          </w:tcPr>
          <w:p>
            <w:pPr>
              <w:pStyle w:val="单元格样式2"/>
            </w:pPr>
            <w:r>
              <w:t xml:space="preserve">≥2个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新增硬化路里程</w:t>
            </w:r>
          </w:p>
        </w:tc>
        <w:tc>
          <w:tcPr>
            <w:tcW w:w="5386" w:type="dxa"/>
            <w:vAlign w:val="center"/>
          </w:tcPr>
          <w:p>
            <w:pPr>
              <w:pStyle w:val="单元格样式2"/>
            </w:pPr>
            <w:r>
              <w:t xml:space="preserve">新增硬化路里程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项目工程质量合格率</w:t>
            </w:r>
          </w:p>
        </w:tc>
        <w:tc>
          <w:tcPr>
            <w:tcW w:w="5386" w:type="dxa"/>
            <w:vAlign w:val="center"/>
          </w:tcPr>
          <w:p>
            <w:pPr>
              <w:pStyle w:val="单元格样式2"/>
            </w:pPr>
            <w:r>
              <w:t xml:space="preserve">项目工程质量合格率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对地区经济增长的贡献程度</w:t>
            </w:r>
          </w:p>
        </w:tc>
        <w:tc>
          <w:tcPr>
            <w:tcW w:w="5386" w:type="dxa"/>
            <w:vAlign w:val="center"/>
          </w:tcPr>
          <w:p>
            <w:pPr>
              <w:pStyle w:val="单元格样式2"/>
            </w:pPr>
            <w:r>
              <w:t xml:space="preserve">对地区经济增长的贡献程度</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建制村通客车率</w:t>
            </w:r>
          </w:p>
        </w:tc>
        <w:tc>
          <w:tcPr>
            <w:tcW w:w="5386" w:type="dxa"/>
            <w:vAlign w:val="center"/>
          </w:tcPr>
          <w:p>
            <w:pPr>
              <w:pStyle w:val="单元格样式2"/>
            </w:pPr>
            <w:r>
              <w:t xml:space="preserve">建制村通客车率</w:t>
            </w:r>
          </w:p>
        </w:tc>
        <w:tc>
          <w:tcPr>
            <w:tcW w:w="2268" w:type="dxa"/>
            <w:vAlign w:val="center"/>
          </w:tcPr>
          <w:p>
            <w:pPr>
              <w:pStyle w:val="单元格样式2"/>
            </w:pPr>
            <w:r>
              <w:t xml:space="preserve">≥60百分比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具备条件的村通硬化路率</w:t>
            </w:r>
          </w:p>
        </w:tc>
        <w:tc>
          <w:tcPr>
            <w:tcW w:w="5386" w:type="dxa"/>
            <w:vAlign w:val="center"/>
          </w:tcPr>
          <w:p>
            <w:pPr>
              <w:pStyle w:val="单元格样式2"/>
            </w:pPr>
            <w:r>
              <w:t xml:space="preserve">具备条件的村通硬化路率</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居民出行平均缩短时间</w:t>
            </w:r>
          </w:p>
        </w:tc>
        <w:tc>
          <w:tcPr>
            <w:tcW w:w="5386" w:type="dxa"/>
            <w:vAlign w:val="center"/>
          </w:tcPr>
          <w:p>
            <w:pPr>
              <w:pStyle w:val="单元格样式2"/>
            </w:pPr>
            <w:r>
              <w:t xml:space="preserve">居民出行平均缩短时间20分钟</w:t>
            </w:r>
          </w:p>
        </w:tc>
        <w:tc>
          <w:tcPr>
            <w:tcW w:w="2268" w:type="dxa"/>
            <w:vAlign w:val="center"/>
          </w:tcPr>
          <w:p>
            <w:pPr>
              <w:pStyle w:val="单元格样式2"/>
            </w:pPr>
            <w:r>
              <w:t xml:space="preserve">≤20百分比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以实际情况为准</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2、2024年西杨家庄村革命老区项目绩效目标表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13018425P00522110007P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2024年西杨家庄村革命老区项目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用于支付西杨家庄革命老区资金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15.08</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新改建农村公路里程</w:t>
            </w:r>
          </w:p>
        </w:tc>
        <w:tc>
          <w:tcPr>
            <w:tcW w:w="5386" w:type="dxa"/>
            <w:vAlign w:val="center"/>
          </w:tcPr>
          <w:p>
            <w:pPr>
              <w:pStyle w:val="单元格样式2"/>
            </w:pPr>
            <w:r>
              <w:t xml:space="preserve">新改建农村公路里程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实现道路连接村个数</w:t>
            </w:r>
          </w:p>
        </w:tc>
        <w:tc>
          <w:tcPr>
            <w:tcW w:w="5386" w:type="dxa"/>
            <w:vAlign w:val="center"/>
          </w:tcPr>
          <w:p>
            <w:pPr>
              <w:pStyle w:val="单元格样式2"/>
            </w:pPr>
            <w:r>
              <w:t xml:space="preserve">实现道路连接村个数</w:t>
            </w:r>
          </w:p>
        </w:tc>
        <w:tc>
          <w:tcPr>
            <w:tcW w:w="2268" w:type="dxa"/>
            <w:vAlign w:val="center"/>
          </w:tcPr>
          <w:p>
            <w:pPr>
              <w:pStyle w:val="单元格样式2"/>
            </w:pPr>
            <w:r>
              <w:t xml:space="preserve">≥2个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新增硬化路里程</w:t>
            </w:r>
          </w:p>
        </w:tc>
        <w:tc>
          <w:tcPr>
            <w:tcW w:w="5386" w:type="dxa"/>
            <w:vAlign w:val="center"/>
          </w:tcPr>
          <w:p>
            <w:pPr>
              <w:pStyle w:val="单元格样式2"/>
            </w:pPr>
            <w:r>
              <w:t xml:space="preserve">新增硬化路里程</w:t>
            </w:r>
          </w:p>
        </w:tc>
        <w:tc>
          <w:tcPr>
            <w:tcW w:w="2268" w:type="dxa"/>
            <w:vAlign w:val="center"/>
          </w:tcPr>
          <w:p>
            <w:pPr>
              <w:pStyle w:val="单元格样式2"/>
            </w:pPr>
            <w:r>
              <w:t xml:space="preserve">≥2公里</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项目工程质量合格率</w:t>
            </w:r>
          </w:p>
        </w:tc>
        <w:tc>
          <w:tcPr>
            <w:tcW w:w="5386" w:type="dxa"/>
            <w:vAlign w:val="center"/>
          </w:tcPr>
          <w:p>
            <w:pPr>
              <w:pStyle w:val="单元格样式2"/>
            </w:pPr>
            <w:r>
              <w:t xml:space="preserve">项目工程质量合格率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对地区经济增长的贡献程度</w:t>
            </w:r>
          </w:p>
        </w:tc>
        <w:tc>
          <w:tcPr>
            <w:tcW w:w="5386" w:type="dxa"/>
            <w:vAlign w:val="center"/>
          </w:tcPr>
          <w:p>
            <w:pPr>
              <w:pStyle w:val="单元格样式2"/>
            </w:pPr>
            <w:r>
              <w:t xml:space="preserve">对地区经济增长的贡献程度</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建制村通客车率</w:t>
            </w:r>
          </w:p>
        </w:tc>
        <w:tc>
          <w:tcPr>
            <w:tcW w:w="5386" w:type="dxa"/>
            <w:vAlign w:val="center"/>
          </w:tcPr>
          <w:p>
            <w:pPr>
              <w:pStyle w:val="单元格样式2"/>
            </w:pPr>
            <w:r>
              <w:t xml:space="preserve">建制村通客车率</w:t>
            </w:r>
          </w:p>
        </w:tc>
        <w:tc>
          <w:tcPr>
            <w:tcW w:w="2268" w:type="dxa"/>
            <w:vAlign w:val="center"/>
          </w:tcPr>
          <w:p>
            <w:pPr>
              <w:pStyle w:val="单元格样式2"/>
            </w:pPr>
            <w:r>
              <w:t xml:space="preserve">≥60百分比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具备条件的村通硬化路率</w:t>
            </w:r>
          </w:p>
        </w:tc>
        <w:tc>
          <w:tcPr>
            <w:tcW w:w="5386" w:type="dxa"/>
            <w:vAlign w:val="center"/>
          </w:tcPr>
          <w:p>
            <w:pPr>
              <w:pStyle w:val="单元格样式2"/>
            </w:pPr>
            <w:r>
              <w:t xml:space="preserve">具备条件的村通硬化路率</w:t>
            </w:r>
          </w:p>
        </w:tc>
        <w:tc>
          <w:tcPr>
            <w:tcW w:w="2268" w:type="dxa"/>
            <w:vAlign w:val="center"/>
          </w:tcPr>
          <w:p>
            <w:pPr>
              <w:pStyle w:val="单元格样式2"/>
            </w:pPr>
            <w:r>
              <w:t xml:space="preserve">≥50百分比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居民出行平均缩短时间</w:t>
            </w:r>
          </w:p>
        </w:tc>
        <w:tc>
          <w:tcPr>
            <w:tcW w:w="5386" w:type="dxa"/>
            <w:vAlign w:val="center"/>
          </w:tcPr>
          <w:p>
            <w:pPr>
              <w:pStyle w:val="单元格样式2"/>
            </w:pPr>
            <w:r>
              <w:t xml:space="preserve">居民出行平均缩短时间20分钟</w:t>
            </w:r>
          </w:p>
        </w:tc>
        <w:tc>
          <w:tcPr>
            <w:tcW w:w="2268" w:type="dxa"/>
            <w:vAlign w:val="center"/>
          </w:tcPr>
          <w:p>
            <w:pPr>
              <w:pStyle w:val="单元格样式2"/>
            </w:pPr>
            <w:r>
              <w:t xml:space="preserve">≤20百分比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3、2025年本级支出-村级组织运转经费（村党组织活动经费）绩效目标表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13018425P00001010038M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党组织活动经费用于保障各村党支部党员活动开支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32.20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4、2025年本级支出-村级组织运转经费（村级组织办公经费）绩效目标表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13018425P00001010054Y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2025年本级支出-村级组织运转经费（村级组织办公经费）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用于村级组织运转经费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1.达到产出、效益、满意度等指标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5、2025年本级支出-村级组织运转经费（服务群众专项经费）绩效目标表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13018425P00001010053B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2025年本级支出-村级组织运转经费（服务群众专项经费）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服务群众专项经费用于各村党支部服务群众各项开支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6、2025年本级支出-村级组织运转经费（农村干部基础职务补贴及正常离任农村干部生活补贴）绩效目标表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13018425P000010100372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2025年本级支出-村级组织运转经费（农村干部基础职务补贴及正常离任农村干部生活补贴）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用于保障我乡各村村干部基础职务补贴及正常离任农村干部生活补贴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312.56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1.达到产出、效益、满意度等指标</w:t>
            </w:r>
            <w:r>
              <w:rPr/>
              <w:tab/>
            </w:r>
            <w:r>
              <w:rPr/>
              <w:tab/>
            </w:r>
            <w:r>
              <w:rPr/>
              <w:tab/>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补贴发放年限</w:t>
            </w:r>
          </w:p>
        </w:tc>
        <w:tc>
          <w:tcPr>
            <w:tcW w:w="5386" w:type="dxa"/>
            <w:vAlign w:val="center"/>
          </w:tcPr>
          <w:p>
            <w:pPr>
              <w:pStyle w:val="单元格样式2"/>
            </w:pPr>
            <w:r>
              <w:t xml:space="preserve">补贴发放年限</w:t>
            </w:r>
          </w:p>
        </w:tc>
        <w:tc>
          <w:tcPr>
            <w:tcW w:w="2268" w:type="dxa"/>
            <w:vAlign w:val="center"/>
          </w:tcPr>
          <w:p>
            <w:pPr>
              <w:pStyle w:val="单元格样式2"/>
            </w:pPr>
            <w:r>
              <w:t xml:space="preserve">1年</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税收增长率</w:t>
            </w:r>
          </w:p>
        </w:tc>
        <w:tc>
          <w:tcPr>
            <w:tcW w:w="5386" w:type="dxa"/>
            <w:vAlign w:val="center"/>
          </w:tcPr>
          <w:p>
            <w:pPr>
              <w:pStyle w:val="单元格样式2"/>
            </w:pPr>
            <w:r>
              <w:t xml:space="preserve">税收增长率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新增就业人数</w:t>
            </w:r>
          </w:p>
        </w:tc>
        <w:tc>
          <w:tcPr>
            <w:tcW w:w="5386" w:type="dxa"/>
            <w:vAlign w:val="center"/>
          </w:tcPr>
          <w:p>
            <w:pPr>
              <w:pStyle w:val="单元格样式2"/>
            </w:pPr>
            <w:r>
              <w:t xml:space="preserve">新增就业人数</w:t>
            </w:r>
          </w:p>
        </w:tc>
        <w:tc>
          <w:tcPr>
            <w:tcW w:w="2268" w:type="dxa"/>
            <w:vAlign w:val="center"/>
          </w:tcPr>
          <w:p>
            <w:pPr>
              <w:pStyle w:val="单元格样式2"/>
            </w:pPr>
            <w:r>
              <w:t xml:space="preserve">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拉动地区经济发展</w:t>
            </w:r>
          </w:p>
        </w:tc>
        <w:tc>
          <w:tcPr>
            <w:tcW w:w="5386" w:type="dxa"/>
            <w:vAlign w:val="center"/>
          </w:tcPr>
          <w:p>
            <w:pPr>
              <w:pStyle w:val="单元格样式2"/>
            </w:pPr>
            <w:r>
              <w:t xml:space="preserve">拉动地区经济发展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7、2025年本级支出-公共文化馆（站）免费开放经费（三馆一站）绩效目标表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13018425P00001110013H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2025年本级支出-公共文化馆（站）免费开放经费（三馆一站）</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1.5万元将全部用于“三馆一站”资金支出，丰富广大群众文体娱乐生活，切实提高群众生活幸福指数。</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免费开放场馆（站）租住举办各类展览、培训、讲座等文化活动的数量</w:t>
            </w:r>
          </w:p>
        </w:tc>
        <w:tc>
          <w:tcPr>
            <w:tcW w:w="5386" w:type="dxa"/>
            <w:vAlign w:val="center"/>
          </w:tcPr>
          <w:p>
            <w:pPr>
              <w:pStyle w:val="单元格样式2"/>
            </w:pPr>
            <w:r>
              <w:t xml:space="preserve">文化活动数量</w:t>
            </w:r>
          </w:p>
        </w:tc>
        <w:tc>
          <w:tcPr>
            <w:tcW w:w="2268" w:type="dxa"/>
            <w:vAlign w:val="center"/>
          </w:tcPr>
          <w:p>
            <w:pPr>
              <w:pStyle w:val="单元格样式2"/>
            </w:pPr>
            <w:r>
              <w:t xml:space="preserve">≥40次</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≥3百分比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举办文化活动成本</w:t>
            </w:r>
          </w:p>
        </w:tc>
        <w:tc>
          <w:tcPr>
            <w:tcW w:w="5386" w:type="dxa"/>
            <w:vAlign w:val="center"/>
          </w:tcPr>
          <w:p>
            <w:pPr>
              <w:pStyle w:val="单元格样式2"/>
            </w:pPr>
            <w:r>
              <w:t xml:space="preserve">举办文化活动成本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p>
            <w:pPr>
              <w:pStyle w:val="单元格样式2"/>
            </w:pP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举办文化活动严格按照环保标准</w:t>
            </w:r>
          </w:p>
        </w:tc>
        <w:tc>
          <w:tcPr>
            <w:tcW w:w="5386" w:type="dxa"/>
            <w:vAlign w:val="center"/>
          </w:tcPr>
          <w:p>
            <w:pPr>
              <w:pStyle w:val="单元格样式2"/>
            </w:pPr>
            <w:r>
              <w:t xml:space="preserve">举办文化活动严格按照环保标准</w:t>
            </w:r>
          </w:p>
        </w:tc>
        <w:tc>
          <w:tcPr>
            <w:tcW w:w="2268" w:type="dxa"/>
            <w:vAlign w:val="center"/>
          </w:tcPr>
          <w:p>
            <w:pPr>
              <w:pStyle w:val="单元格样式2"/>
            </w:pPr>
            <w:r>
              <w:t xml:space="preserve">举办文化活动严格按照环保标准</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8、2025年本级支出-机关事务管理运行保障经费绩效目标表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13018425P005223100144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2025年本级支出-机关事务管理运行保障经费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用于机关事务管理支出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90.00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保障数量</w:t>
            </w:r>
          </w:p>
        </w:tc>
        <w:tc>
          <w:tcPr>
            <w:tcW w:w="5386" w:type="dxa"/>
            <w:vAlign w:val="center"/>
          </w:tcPr>
          <w:p>
            <w:pPr>
              <w:pStyle w:val="单元格样式2"/>
            </w:pPr>
            <w:r>
              <w:t xml:space="preserve">保障各项工作顺利开展率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发放规范</w:t>
            </w:r>
          </w:p>
        </w:tc>
        <w:tc>
          <w:tcPr>
            <w:tcW w:w="5386" w:type="dxa"/>
            <w:vAlign w:val="center"/>
          </w:tcPr>
          <w:p>
            <w:pPr>
              <w:pStyle w:val="单元格样式2"/>
            </w:pPr>
            <w:r>
              <w:t xml:space="preserve">资金使用情况与规范使用的匹配率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及时发放率</w:t>
            </w:r>
          </w:p>
        </w:tc>
        <w:tc>
          <w:tcPr>
            <w:tcW w:w="5386" w:type="dxa"/>
            <w:vAlign w:val="center"/>
          </w:tcPr>
          <w:p>
            <w:pPr>
              <w:pStyle w:val="单元格样式2"/>
            </w:pPr>
            <w:r>
              <w:t xml:space="preserve">及时发放率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发放金额</w:t>
            </w:r>
          </w:p>
        </w:tc>
        <w:tc>
          <w:tcPr>
            <w:tcW w:w="5386" w:type="dxa"/>
            <w:vAlign w:val="center"/>
          </w:tcPr>
          <w:p>
            <w:pPr>
              <w:pStyle w:val="单元格样式2"/>
            </w:pPr>
            <w:r>
              <w:t xml:space="preserve">发放金额</w:t>
            </w:r>
          </w:p>
        </w:tc>
        <w:tc>
          <w:tcPr>
            <w:tcW w:w="2268" w:type="dxa"/>
            <w:vAlign w:val="center"/>
          </w:tcPr>
          <w:p>
            <w:pPr>
              <w:pStyle w:val="单元格样式2"/>
            </w:pPr>
            <w:r>
              <w:t xml:space="preserve">≤90万元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发放金额</w:t>
            </w:r>
          </w:p>
        </w:tc>
        <w:tc>
          <w:tcPr>
            <w:tcW w:w="5386" w:type="dxa"/>
            <w:vAlign w:val="center"/>
          </w:tcPr>
          <w:p>
            <w:pPr>
              <w:pStyle w:val="单元格样式2"/>
            </w:pPr>
            <w:r>
              <w:t xml:space="preserve">实际发放金额与计划发放金额的占比</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w:t>
            </w:r>
          </w:p>
        </w:tc>
        <w:tc>
          <w:tcPr>
            <w:tcW w:w="5386" w:type="dxa"/>
            <w:vAlign w:val="center"/>
          </w:tcPr>
          <w:p>
            <w:pPr>
              <w:pStyle w:val="单元格样式2"/>
            </w:pPr>
            <w:r>
              <w:t xml:space="preserve">实际完成工作与计划完成工作的占比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不涉及</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不涉及</w:t>
            </w:r>
          </w:p>
        </w:tc>
        <w:tc>
          <w:tcPr>
            <w:tcW w:w="5386" w:type="dxa"/>
            <w:vAlign w:val="center"/>
          </w:tcPr>
          <w:p>
            <w:pPr>
              <w:pStyle w:val="单元格样式2"/>
            </w:pPr>
            <w:r>
              <w:t xml:space="preserve">不涉及</w:t>
            </w:r>
          </w:p>
        </w:tc>
        <w:tc>
          <w:tcPr>
            <w:tcW w:w="2268" w:type="dxa"/>
            <w:vAlign w:val="center"/>
          </w:tcPr>
          <w:p>
            <w:pPr>
              <w:pStyle w:val="单元格样式2"/>
            </w:pPr>
            <w:r>
              <w:t xml:space="preserve">不涉及</w:t>
            </w:r>
          </w:p>
        </w:tc>
        <w:tc>
          <w:tcPr>
            <w:tcW w:w="1276" w:type="dxa"/>
            <w:vAlign w:val="center"/>
          </w:tcPr>
          <w:p>
            <w:pPr>
              <w:pStyle w:val="单元格样式2"/>
            </w:pPr>
            <w:r>
              <w:t xml:space="preserve">不涉及</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9、2025年本级支出-乡村振兴工作经费绩效目标表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13018425P000019100181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2025年本级支出-乡村振兴工作经费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用于乡村振兴工作经费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90.00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完成宜居村庄建设数量</w:t>
            </w:r>
          </w:p>
        </w:tc>
        <w:tc>
          <w:tcPr>
            <w:tcW w:w="5386" w:type="dxa"/>
            <w:vAlign w:val="center"/>
          </w:tcPr>
          <w:p>
            <w:pPr>
              <w:pStyle w:val="单元格样式2"/>
            </w:pPr>
            <w:r>
              <w:t xml:space="preserve">完成宜居村庄建设数量</w:t>
            </w:r>
          </w:p>
        </w:tc>
        <w:tc>
          <w:tcPr>
            <w:tcW w:w="2268" w:type="dxa"/>
            <w:vAlign w:val="center"/>
          </w:tcPr>
          <w:p>
            <w:pPr>
              <w:pStyle w:val="单元格样式2"/>
            </w:pPr>
            <w:r>
              <w:t xml:space="preserve">≥3个</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90万元</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经济效益增值率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社会效益增加值</w:t>
            </w:r>
          </w:p>
        </w:tc>
        <w:tc>
          <w:tcPr>
            <w:tcW w:w="5386" w:type="dxa"/>
            <w:vAlign w:val="center"/>
          </w:tcPr>
          <w:p>
            <w:pPr>
              <w:pStyle w:val="单元格样式2"/>
            </w:pPr>
            <w:r>
              <w:t xml:space="preserve">社会效益增加值</w:t>
            </w:r>
          </w:p>
        </w:tc>
        <w:tc>
          <w:tcPr>
            <w:tcW w:w="2268" w:type="dxa"/>
            <w:vAlign w:val="center"/>
          </w:tcPr>
          <w:p>
            <w:pPr>
              <w:pStyle w:val="单元格样式2"/>
            </w:pPr>
            <w:r>
              <w:t xml:space="preserve">≥85百分比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卫生环境显著提升</w:t>
            </w:r>
          </w:p>
        </w:tc>
        <w:tc>
          <w:tcPr>
            <w:tcW w:w="5386" w:type="dxa"/>
            <w:vAlign w:val="center"/>
          </w:tcPr>
          <w:p>
            <w:pPr>
              <w:pStyle w:val="单元格样式2"/>
            </w:pPr>
            <w:r>
              <w:t xml:space="preserve">卫生环境显著提升</w:t>
            </w:r>
          </w:p>
        </w:tc>
        <w:tc>
          <w:tcPr>
            <w:tcW w:w="2268" w:type="dxa"/>
            <w:vAlign w:val="center"/>
          </w:tcPr>
          <w:p>
            <w:pPr>
              <w:pStyle w:val="单元格样式2"/>
            </w:pPr>
            <w:r>
              <w:t xml:space="preserve">卫生环境显著提升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全面提升乡村人居环境</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10、冀财教【2024】109号-提前下达2025年公共图书馆文化馆（站）免费开放补助资金绩效目标表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13018425P00001110040A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冀财教【2024】109号-提前下达2025年公共图书馆文化馆（站）免费开放补助资金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用于公共支出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群众参与人数较上年增长率</w:t>
            </w:r>
          </w:p>
        </w:tc>
        <w:tc>
          <w:tcPr>
            <w:tcW w:w="5386" w:type="dxa"/>
            <w:vAlign w:val="center"/>
          </w:tcPr>
          <w:p>
            <w:pPr>
              <w:pStyle w:val="单元格样式2"/>
            </w:pPr>
            <w:r>
              <w:t xml:space="preserve">群众参与人数较上年增长率</w:t>
            </w:r>
          </w:p>
        </w:tc>
        <w:tc>
          <w:tcPr>
            <w:tcW w:w="2268" w:type="dxa"/>
            <w:vAlign w:val="center"/>
          </w:tcPr>
          <w:p>
            <w:pPr>
              <w:pStyle w:val="单元格样式2"/>
            </w:pPr>
            <w:r>
              <w:t xml:space="preserve">≥2百分比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11、冀财教【2024】149号-提前下达2025年省级公共图书馆美术馆文化馆免费开放补助资金绩效目标表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冀财教【2024】149号-提前下达2025年省级公共图书馆美术馆文化馆免费开放补助资金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用于公共文化支出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1.达到产出、效益、满意度指标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群众参与人数较上年增长率</w:t>
            </w:r>
          </w:p>
        </w:tc>
        <w:tc>
          <w:tcPr>
            <w:tcW w:w="5386" w:type="dxa"/>
            <w:vAlign w:val="center"/>
          </w:tcPr>
          <w:p>
            <w:pPr>
              <w:pStyle w:val="单元格样式2"/>
            </w:pPr>
            <w:r>
              <w:t xml:space="preserve">群众参与人数较上年增长率</w:t>
            </w:r>
          </w:p>
        </w:tc>
        <w:tc>
          <w:tcPr>
            <w:tcW w:w="2268" w:type="dxa"/>
            <w:vAlign w:val="center"/>
          </w:tcPr>
          <w:p>
            <w:pPr>
              <w:pStyle w:val="单元格样式2"/>
            </w:pPr>
            <w:r>
              <w:t xml:space="preserve">≥2百分比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项目资金使用时间期限</w:t>
            </w:r>
          </w:p>
        </w:tc>
        <w:tc>
          <w:tcPr>
            <w:tcW w:w="5386" w:type="dxa"/>
            <w:vAlign w:val="center"/>
          </w:tcPr>
          <w:p>
            <w:pPr>
              <w:pStyle w:val="单元格样式2"/>
            </w:pPr>
            <w:r>
              <w:t xml:space="preserve">项目资金使用时间期限</w:t>
            </w:r>
          </w:p>
        </w:tc>
        <w:tc>
          <w:tcPr>
            <w:tcW w:w="2268" w:type="dxa"/>
            <w:vAlign w:val="center"/>
          </w:tcPr>
          <w:p>
            <w:pPr>
              <w:pStyle w:val="单元格样式2"/>
            </w:pPr>
            <w:r>
              <w:t xml:space="preserve">≤1年</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≥95百分比</w:t>
            </w:r>
          </w:p>
        </w:tc>
        <w:tc>
          <w:tcPr>
            <w:tcW w:w="1276" w:type="dxa"/>
            <w:vAlign w:val="center"/>
          </w:tcPr>
          <w:p>
            <w:pPr>
              <w:pStyle w:val="单元格样式2"/>
            </w:pPr>
            <w:r>
              <w:t xml:space="preserve">以实际情况为准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以实际情况为准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以实际情况为准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81.59</w:t>
            </w:r>
          </w:p>
        </w:tc>
        <w:tc>
          <w:tcPr>
            <w:tcW w:w="964" w:type="dxa"/>
            <w:vAlign w:val="center"/>
          </w:tcPr>
          <w:p>
            <w:pPr>
              <w:pStyle w:val="单元格样式7"/>
            </w:pPr>
            <w:r>
              <w:t xml:space="preserve">81.59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81.59</w:t>
            </w:r>
          </w:p>
        </w:tc>
      </w:tr>
      <w:tr>
        <w:trPr>
          <w:cantSplit/>
          <w:trHeight w:hRule="auto" w:val="0"/>
          <w:jc w:val="center"/>
        </w:trPr>
        <w:tc>
          <w:tcPr>
            <w:tcW w:w="1701" w:type="dxa"/>
            <w:vAlign w:val="center"/>
          </w:tcPr>
          <w:p>
            <w:pPr>
              <w:pStyle w:val="单元格样式6"/>
            </w:pPr>
            <w:r>
              <w:t xml:space="preserve">新乐市协神乡人民政府本级小计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81.59</w:t>
            </w:r>
          </w:p>
        </w:tc>
        <w:tc>
          <w:tcPr>
            <w:tcW w:w="964" w:type="dxa"/>
            <w:vAlign w:val="center"/>
          </w:tcPr>
          <w:p>
            <w:pPr>
              <w:pStyle w:val="单元格样式7"/>
            </w:pPr>
            <w:r>
              <w:t xml:space="preserve">81.59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81.59</w:t>
            </w:r>
          </w:p>
        </w:tc>
      </w:tr>
      <w:tr>
        <w:trPr>
          <w:cantSplit/>
          <w:trHeight w:hRule="auto" w:val="0"/>
          <w:jc w:val="center"/>
        </w:trPr>
        <w:tc>
          <w:tcPr>
            <w:tcW w:w="1701" w:type="dxa"/>
            <w:vAlign w:val="center"/>
          </w:tcPr>
          <w:p>
            <w:pPr>
              <w:pStyle w:val="单元格样式2"/>
            </w:pPr>
            <w:r>
              <w:t xml:space="preserve">2024年北青同村革命老区项目</w:t>
            </w:r>
          </w:p>
        </w:tc>
        <w:tc>
          <w:tcPr>
            <w:tcW w:w="964" w:type="dxa"/>
            <w:vAlign w:val="center"/>
          </w:tcPr>
          <w:p>
            <w:pPr>
              <w:pStyle w:val="单元格样式4"/>
            </w:pPr>
            <w:r>
              <w:t xml:space="preserve">66.51</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66.51</w:t>
            </w:r>
          </w:p>
        </w:tc>
        <w:tc>
          <w:tcPr>
            <w:tcW w:w="964" w:type="dxa"/>
            <w:vAlign w:val="center"/>
          </w:tcPr>
          <w:p>
            <w:pPr>
              <w:pStyle w:val="单元格样式4"/>
            </w:pPr>
            <w:r>
              <w:t xml:space="preserve">66.51</w:t>
            </w:r>
          </w:p>
        </w:tc>
        <w:tc>
          <w:tcPr>
            <w:tcW w:w="964" w:type="dxa"/>
            <w:vAlign w:val="center"/>
          </w:tcPr>
          <w:p>
            <w:pPr>
              <w:pStyle w:val="单元格样式4"/>
            </w:pPr>
            <w:r>
              <w:t xml:space="preserve">66.51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66.51</w:t>
            </w:r>
          </w:p>
        </w:tc>
      </w:tr>
      <w:tr>
        <w:trPr>
          <w:cantSplit/>
          <w:trHeight w:hRule="auto" w:val="0"/>
          <w:jc w:val="center"/>
        </w:trPr>
        <w:tc>
          <w:tcPr>
            <w:tcW w:w="1701" w:type="dxa"/>
            <w:vAlign w:val="center"/>
          </w:tcPr>
          <w:p>
            <w:pPr>
              <w:pStyle w:val="单元格样式2"/>
            </w:pPr>
            <w:r>
              <w:t xml:space="preserve">2024年西杨家庄村革命老区项目</w:t>
            </w:r>
          </w:p>
        </w:tc>
        <w:tc>
          <w:tcPr>
            <w:tcW w:w="964" w:type="dxa"/>
            <w:vAlign w:val="center"/>
          </w:tcPr>
          <w:p>
            <w:pPr>
              <w:pStyle w:val="单元格样式4"/>
            </w:pPr>
            <w:r>
              <w:t xml:space="preserve">15.08</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15.08</w:t>
            </w:r>
          </w:p>
        </w:tc>
        <w:tc>
          <w:tcPr>
            <w:tcW w:w="964" w:type="dxa"/>
            <w:vAlign w:val="center"/>
          </w:tcPr>
          <w:p>
            <w:pPr>
              <w:pStyle w:val="单元格样式4"/>
            </w:pPr>
            <w:r>
              <w:t xml:space="preserve">15.08</w:t>
            </w:r>
          </w:p>
        </w:tc>
        <w:tc>
          <w:tcPr>
            <w:tcW w:w="964" w:type="dxa"/>
            <w:vAlign w:val="center"/>
          </w:tcPr>
          <w:p>
            <w:pPr>
              <w:pStyle w:val="单元格样式4"/>
            </w:pPr>
            <w:r>
              <w:t xml:space="preserve">15.08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15.08</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新乐市协神乡（含所属单位）上年末固定资产金额为331.18万元（详见下表）。本年度拟购置固定资产总额为0.00万元，已按要求列入政府采购预算，详见政府采购预算表。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914新乐市协神乡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331.18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3570.76</w:t>
            </w:r>
          </w:p>
        </w:tc>
        <w:tc>
          <w:tcPr>
            <w:tcW w:w="2835" w:type="dxa"/>
            <w:vAlign w:val="center"/>
          </w:tcPr>
          <w:p>
            <w:pPr>
              <w:pStyle w:val="单元格样式4"/>
            </w:pPr>
            <w:r>
              <w:t xml:space="preserve">278.49</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2713.30</w:t>
            </w:r>
          </w:p>
        </w:tc>
        <w:tc>
          <w:tcPr>
            <w:tcW w:w="2835" w:type="dxa"/>
            <w:vAlign w:val="center"/>
          </w:tcPr>
          <w:p>
            <w:pPr>
              <w:pStyle w:val="单元格样式4"/>
            </w:pPr>
            <w:r>
              <w:t xml:space="preserve">201.04</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24.86</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310</w:t>
            </w:r>
          </w:p>
        </w:tc>
        <w:tc>
          <w:tcPr>
            <w:tcW w:w="2835" w:type="dxa"/>
            <w:vAlign w:val="center"/>
          </w:tcPr>
          <w:p>
            <w:pPr>
              <w:pStyle w:val="单元格样式4"/>
            </w:pPr>
            <w:r>
              <w:t xml:space="preserve">27.83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42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43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45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2025-09-11T09:41:53Z</dcterms:created>
  <dcterms:modified xsi:type="dcterms:W3CDTF">2025-09-11T09:41:53Z</dcterms:modified>
</cp:coreProperties>
</file>