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一、新乐市市场监督管理局本级收支预算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一、新乐市市场监督管理局本级收支预算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2703.27</w:t>
            </w:r>
          </w:p>
        </w:tc>
        <w:tc>
          <w:tcPr>
            <w:tcW w:w="4535" w:type="dxa"/>
            <w:vAlign w:val="center"/>
          </w:tcPr>
          <w:p>
            <w:pPr>
              <w:pStyle w:val="12"/>
            </w:pPr>
            <w:r>
              <w:t>一、一般公共服务支出</w:t>
            </w:r>
          </w:p>
        </w:tc>
        <w:tc>
          <w:tcPr>
            <w:tcW w:w="2126" w:type="dxa"/>
            <w:vAlign w:val="center"/>
          </w:tcPr>
          <w:p>
            <w:pPr>
              <w:pStyle w:val="11"/>
            </w:pPr>
            <w:r>
              <w:t>1761.66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700.09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103.20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137.82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2703.27</w:t>
            </w:r>
          </w:p>
        </w:tc>
        <w:tc>
          <w:tcPr>
            <w:tcW w:w="4535" w:type="dxa"/>
            <w:vAlign w:val="center"/>
          </w:tcPr>
          <w:p>
            <w:pPr>
              <w:pStyle w:val="14"/>
            </w:pPr>
            <w:r>
              <w:t>本年支出合计</w:t>
            </w:r>
          </w:p>
        </w:tc>
        <w:tc>
          <w:tcPr>
            <w:tcW w:w="2126" w:type="dxa"/>
            <w:vAlign w:val="center"/>
          </w:tcPr>
          <w:p>
            <w:pPr>
              <w:pStyle w:val="15"/>
            </w:pPr>
            <w:r>
              <w:t>2703.27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2703.27</w:t>
            </w:r>
          </w:p>
        </w:tc>
        <w:tc>
          <w:tcPr>
            <w:tcW w:w="4535" w:type="dxa"/>
            <w:vAlign w:val="center"/>
          </w:tcPr>
          <w:p>
            <w:pPr>
              <w:pStyle w:val="14"/>
            </w:pPr>
            <w:r>
              <w:t>支出总计</w:t>
            </w:r>
          </w:p>
        </w:tc>
        <w:tc>
          <w:tcPr>
            <w:tcW w:w="2126" w:type="dxa"/>
            <w:vAlign w:val="center"/>
          </w:tcPr>
          <w:p>
            <w:pPr>
              <w:pStyle w:val="15"/>
            </w:pPr>
            <w:r>
              <w:t>2703.27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2703.27</w:t>
            </w:r>
          </w:p>
        </w:tc>
        <w:tc>
          <w:tcPr>
            <w:tcW w:w="1134" w:type="dxa"/>
            <w:vAlign w:val="center"/>
          </w:tcPr>
          <w:p>
            <w:pPr>
              <w:pStyle w:val="15"/>
            </w:pPr>
            <w:r>
              <w:t>2703.27</w:t>
            </w:r>
          </w:p>
        </w:tc>
        <w:tc>
          <w:tcPr>
            <w:tcW w:w="1134" w:type="dxa"/>
            <w:vAlign w:val="center"/>
          </w:tcPr>
          <w:p>
            <w:pPr>
              <w:pStyle w:val="15"/>
            </w:pPr>
            <w:r>
              <w:t>2703.27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1761.66</w:t>
            </w:r>
          </w:p>
        </w:tc>
        <w:tc>
          <w:tcPr>
            <w:tcW w:w="1134" w:type="dxa"/>
            <w:vAlign w:val="center"/>
          </w:tcPr>
          <w:p>
            <w:pPr>
              <w:pStyle w:val="11"/>
            </w:pPr>
            <w:r>
              <w:t>1761.66</w:t>
            </w:r>
          </w:p>
        </w:tc>
        <w:tc>
          <w:tcPr>
            <w:tcW w:w="1134" w:type="dxa"/>
            <w:vAlign w:val="center"/>
          </w:tcPr>
          <w:p>
            <w:pPr>
              <w:pStyle w:val="11"/>
            </w:pPr>
            <w:r>
              <w:t>1761.66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20138</w:t>
            </w:r>
          </w:p>
        </w:tc>
        <w:tc>
          <w:tcPr>
            <w:tcW w:w="1559" w:type="dxa"/>
            <w:vAlign w:val="center"/>
          </w:tcPr>
          <w:p>
            <w:pPr>
              <w:pStyle w:val="12"/>
            </w:pPr>
            <w:r>
              <w:t>市场监督管理事务</w:t>
            </w:r>
          </w:p>
        </w:tc>
        <w:tc>
          <w:tcPr>
            <w:tcW w:w="1134" w:type="dxa"/>
            <w:vAlign w:val="center"/>
          </w:tcPr>
          <w:p>
            <w:pPr>
              <w:pStyle w:val="11"/>
            </w:pPr>
            <w:r>
              <w:t>1761.66</w:t>
            </w:r>
          </w:p>
        </w:tc>
        <w:tc>
          <w:tcPr>
            <w:tcW w:w="1134" w:type="dxa"/>
            <w:vAlign w:val="center"/>
          </w:tcPr>
          <w:p>
            <w:pPr>
              <w:pStyle w:val="11"/>
            </w:pPr>
            <w:r>
              <w:t>1761.66</w:t>
            </w:r>
          </w:p>
        </w:tc>
        <w:tc>
          <w:tcPr>
            <w:tcW w:w="1134" w:type="dxa"/>
            <w:vAlign w:val="center"/>
          </w:tcPr>
          <w:p>
            <w:pPr>
              <w:pStyle w:val="11"/>
            </w:pPr>
            <w:r>
              <w:t>1761.66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2013801</w:t>
            </w:r>
          </w:p>
        </w:tc>
        <w:tc>
          <w:tcPr>
            <w:tcW w:w="1559" w:type="dxa"/>
            <w:vAlign w:val="center"/>
          </w:tcPr>
          <w:p>
            <w:pPr>
              <w:pStyle w:val="12"/>
            </w:pPr>
            <w:r>
              <w:t>行政运行</w:t>
            </w:r>
          </w:p>
        </w:tc>
        <w:tc>
          <w:tcPr>
            <w:tcW w:w="1134" w:type="dxa"/>
            <w:vAlign w:val="center"/>
          </w:tcPr>
          <w:p>
            <w:pPr>
              <w:pStyle w:val="11"/>
            </w:pPr>
            <w:r>
              <w:t>1726.66</w:t>
            </w:r>
          </w:p>
        </w:tc>
        <w:tc>
          <w:tcPr>
            <w:tcW w:w="1134" w:type="dxa"/>
            <w:vAlign w:val="center"/>
          </w:tcPr>
          <w:p>
            <w:pPr>
              <w:pStyle w:val="11"/>
            </w:pPr>
            <w:r>
              <w:t>1726.66</w:t>
            </w:r>
          </w:p>
        </w:tc>
        <w:tc>
          <w:tcPr>
            <w:tcW w:w="1134" w:type="dxa"/>
            <w:vAlign w:val="center"/>
          </w:tcPr>
          <w:p>
            <w:pPr>
              <w:pStyle w:val="11"/>
            </w:pPr>
            <w:r>
              <w:t>1726.66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2013804</w:t>
            </w:r>
          </w:p>
        </w:tc>
        <w:tc>
          <w:tcPr>
            <w:tcW w:w="1559" w:type="dxa"/>
            <w:vAlign w:val="center"/>
          </w:tcPr>
          <w:p>
            <w:pPr>
              <w:pStyle w:val="12"/>
            </w:pPr>
            <w:r>
              <w:t>经营主体管理</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2050803</w:t>
            </w:r>
          </w:p>
        </w:tc>
        <w:tc>
          <w:tcPr>
            <w:tcW w:w="1559" w:type="dxa"/>
            <w:vAlign w:val="center"/>
          </w:tcPr>
          <w:p>
            <w:pPr>
              <w:pStyle w:val="12"/>
            </w:pPr>
            <w:r>
              <w:t>培训支出</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700.09</w:t>
            </w:r>
          </w:p>
        </w:tc>
        <w:tc>
          <w:tcPr>
            <w:tcW w:w="1134" w:type="dxa"/>
            <w:vAlign w:val="center"/>
          </w:tcPr>
          <w:p>
            <w:pPr>
              <w:pStyle w:val="11"/>
            </w:pPr>
            <w:r>
              <w:t>700.09</w:t>
            </w:r>
          </w:p>
        </w:tc>
        <w:tc>
          <w:tcPr>
            <w:tcW w:w="1134" w:type="dxa"/>
            <w:vAlign w:val="center"/>
          </w:tcPr>
          <w:p>
            <w:pPr>
              <w:pStyle w:val="11"/>
            </w:pPr>
            <w:r>
              <w:t>700.09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658.39</w:t>
            </w:r>
          </w:p>
        </w:tc>
        <w:tc>
          <w:tcPr>
            <w:tcW w:w="1134" w:type="dxa"/>
            <w:vAlign w:val="center"/>
          </w:tcPr>
          <w:p>
            <w:pPr>
              <w:pStyle w:val="11"/>
            </w:pPr>
            <w:r>
              <w:t>658.39</w:t>
            </w:r>
          </w:p>
        </w:tc>
        <w:tc>
          <w:tcPr>
            <w:tcW w:w="1134" w:type="dxa"/>
            <w:vAlign w:val="center"/>
          </w:tcPr>
          <w:p>
            <w:pPr>
              <w:pStyle w:val="11"/>
            </w:pPr>
            <w:r>
              <w:t>658.39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381.01</w:t>
            </w:r>
          </w:p>
        </w:tc>
        <w:tc>
          <w:tcPr>
            <w:tcW w:w="1134" w:type="dxa"/>
            <w:vAlign w:val="center"/>
          </w:tcPr>
          <w:p>
            <w:pPr>
              <w:pStyle w:val="11"/>
            </w:pPr>
            <w:r>
              <w:t>381.01</w:t>
            </w:r>
          </w:p>
        </w:tc>
        <w:tc>
          <w:tcPr>
            <w:tcW w:w="1134" w:type="dxa"/>
            <w:vAlign w:val="center"/>
          </w:tcPr>
          <w:p>
            <w:pPr>
              <w:pStyle w:val="11"/>
            </w:pPr>
            <w:r>
              <w:t>381.01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214.39</w:t>
            </w:r>
          </w:p>
        </w:tc>
        <w:tc>
          <w:tcPr>
            <w:tcW w:w="1134" w:type="dxa"/>
            <w:vAlign w:val="center"/>
          </w:tcPr>
          <w:p>
            <w:pPr>
              <w:pStyle w:val="11"/>
            </w:pPr>
            <w:r>
              <w:t>214.39</w:t>
            </w:r>
          </w:p>
        </w:tc>
        <w:tc>
          <w:tcPr>
            <w:tcW w:w="1134" w:type="dxa"/>
            <w:vAlign w:val="center"/>
          </w:tcPr>
          <w:p>
            <w:pPr>
              <w:pStyle w:val="11"/>
            </w:pPr>
            <w:r>
              <w:t>214.39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62.99</w:t>
            </w:r>
          </w:p>
        </w:tc>
        <w:tc>
          <w:tcPr>
            <w:tcW w:w="1134" w:type="dxa"/>
            <w:vAlign w:val="center"/>
          </w:tcPr>
          <w:p>
            <w:pPr>
              <w:pStyle w:val="11"/>
            </w:pPr>
            <w:r>
              <w:t>62.99</w:t>
            </w:r>
          </w:p>
        </w:tc>
        <w:tc>
          <w:tcPr>
            <w:tcW w:w="1134" w:type="dxa"/>
            <w:vAlign w:val="center"/>
          </w:tcPr>
          <w:p>
            <w:pPr>
              <w:pStyle w:val="11"/>
            </w:pPr>
            <w:r>
              <w:t>62.99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20808</w:t>
            </w:r>
          </w:p>
        </w:tc>
        <w:tc>
          <w:tcPr>
            <w:tcW w:w="1559" w:type="dxa"/>
            <w:vAlign w:val="center"/>
          </w:tcPr>
          <w:p>
            <w:pPr>
              <w:pStyle w:val="12"/>
            </w:pPr>
            <w:r>
              <w:t>抚恤</w:t>
            </w:r>
          </w:p>
        </w:tc>
        <w:tc>
          <w:tcPr>
            <w:tcW w:w="1134" w:type="dxa"/>
            <w:vAlign w:val="center"/>
          </w:tcPr>
          <w:p>
            <w:pPr>
              <w:pStyle w:val="11"/>
            </w:pPr>
            <w:r>
              <w:t>30.30</w:t>
            </w:r>
          </w:p>
        </w:tc>
        <w:tc>
          <w:tcPr>
            <w:tcW w:w="1134" w:type="dxa"/>
            <w:vAlign w:val="center"/>
          </w:tcPr>
          <w:p>
            <w:pPr>
              <w:pStyle w:val="11"/>
            </w:pPr>
            <w:r>
              <w:t>30.30</w:t>
            </w:r>
          </w:p>
        </w:tc>
        <w:tc>
          <w:tcPr>
            <w:tcW w:w="1134" w:type="dxa"/>
            <w:vAlign w:val="center"/>
          </w:tcPr>
          <w:p>
            <w:pPr>
              <w:pStyle w:val="11"/>
            </w:pPr>
            <w:r>
              <w:t>30.30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2080801</w:t>
            </w:r>
          </w:p>
        </w:tc>
        <w:tc>
          <w:tcPr>
            <w:tcW w:w="1559" w:type="dxa"/>
            <w:vAlign w:val="center"/>
          </w:tcPr>
          <w:p>
            <w:pPr>
              <w:pStyle w:val="12"/>
            </w:pPr>
            <w:r>
              <w:t>死亡抚恤</w:t>
            </w:r>
          </w:p>
        </w:tc>
        <w:tc>
          <w:tcPr>
            <w:tcW w:w="1134" w:type="dxa"/>
            <w:vAlign w:val="center"/>
          </w:tcPr>
          <w:p>
            <w:pPr>
              <w:pStyle w:val="11"/>
            </w:pPr>
            <w:r>
              <w:t>27.70</w:t>
            </w:r>
          </w:p>
        </w:tc>
        <w:tc>
          <w:tcPr>
            <w:tcW w:w="1134" w:type="dxa"/>
            <w:vAlign w:val="center"/>
          </w:tcPr>
          <w:p>
            <w:pPr>
              <w:pStyle w:val="11"/>
            </w:pPr>
            <w:r>
              <w:t>27.70</w:t>
            </w:r>
          </w:p>
        </w:tc>
        <w:tc>
          <w:tcPr>
            <w:tcW w:w="1134" w:type="dxa"/>
            <w:vAlign w:val="center"/>
          </w:tcPr>
          <w:p>
            <w:pPr>
              <w:pStyle w:val="11"/>
            </w:pPr>
            <w:r>
              <w:t>27.70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2080802</w:t>
            </w:r>
          </w:p>
        </w:tc>
        <w:tc>
          <w:tcPr>
            <w:tcW w:w="1559" w:type="dxa"/>
            <w:vAlign w:val="center"/>
          </w:tcPr>
          <w:p>
            <w:pPr>
              <w:pStyle w:val="12"/>
            </w:pPr>
            <w:r>
              <w:t>伤残抚恤</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r>
              <w:t>2.60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11.40</w:t>
            </w:r>
          </w:p>
        </w:tc>
        <w:tc>
          <w:tcPr>
            <w:tcW w:w="1134" w:type="dxa"/>
            <w:vAlign w:val="center"/>
          </w:tcPr>
          <w:p>
            <w:pPr>
              <w:pStyle w:val="11"/>
            </w:pPr>
            <w:r>
              <w:t>11.40</w:t>
            </w:r>
          </w:p>
        </w:tc>
        <w:tc>
          <w:tcPr>
            <w:tcW w:w="1134" w:type="dxa"/>
            <w:vAlign w:val="center"/>
          </w:tcPr>
          <w:p>
            <w:pPr>
              <w:pStyle w:val="11"/>
            </w:pPr>
            <w:r>
              <w:t>11.40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11.40</w:t>
            </w:r>
          </w:p>
        </w:tc>
        <w:tc>
          <w:tcPr>
            <w:tcW w:w="1134" w:type="dxa"/>
            <w:vAlign w:val="center"/>
          </w:tcPr>
          <w:p>
            <w:pPr>
              <w:pStyle w:val="11"/>
            </w:pPr>
            <w:r>
              <w:t>11.40</w:t>
            </w:r>
          </w:p>
        </w:tc>
        <w:tc>
          <w:tcPr>
            <w:tcW w:w="1134" w:type="dxa"/>
            <w:vAlign w:val="center"/>
          </w:tcPr>
          <w:p>
            <w:pPr>
              <w:pStyle w:val="11"/>
            </w:pPr>
            <w:r>
              <w:t>11.40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103.20</w:t>
            </w:r>
          </w:p>
        </w:tc>
        <w:tc>
          <w:tcPr>
            <w:tcW w:w="1134" w:type="dxa"/>
            <w:vAlign w:val="center"/>
          </w:tcPr>
          <w:p>
            <w:pPr>
              <w:pStyle w:val="11"/>
            </w:pPr>
            <w:r>
              <w:t>103.20</w:t>
            </w:r>
          </w:p>
        </w:tc>
        <w:tc>
          <w:tcPr>
            <w:tcW w:w="1134" w:type="dxa"/>
            <w:vAlign w:val="center"/>
          </w:tcPr>
          <w:p>
            <w:pPr>
              <w:pStyle w:val="11"/>
            </w:pPr>
            <w:r>
              <w:t>103.20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103.20</w:t>
            </w:r>
          </w:p>
        </w:tc>
        <w:tc>
          <w:tcPr>
            <w:tcW w:w="1134" w:type="dxa"/>
            <w:vAlign w:val="center"/>
          </w:tcPr>
          <w:p>
            <w:pPr>
              <w:pStyle w:val="11"/>
            </w:pPr>
            <w:r>
              <w:t>103.20</w:t>
            </w:r>
          </w:p>
        </w:tc>
        <w:tc>
          <w:tcPr>
            <w:tcW w:w="1134" w:type="dxa"/>
            <w:vAlign w:val="center"/>
          </w:tcPr>
          <w:p>
            <w:pPr>
              <w:pStyle w:val="11"/>
            </w:pPr>
            <w:r>
              <w:t>103.20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103.20</w:t>
            </w:r>
          </w:p>
        </w:tc>
        <w:tc>
          <w:tcPr>
            <w:tcW w:w="1134" w:type="dxa"/>
            <w:vAlign w:val="center"/>
          </w:tcPr>
          <w:p>
            <w:pPr>
              <w:pStyle w:val="11"/>
            </w:pPr>
            <w:r>
              <w:t>103.20</w:t>
            </w:r>
          </w:p>
        </w:tc>
        <w:tc>
          <w:tcPr>
            <w:tcW w:w="1134" w:type="dxa"/>
            <w:vAlign w:val="center"/>
          </w:tcPr>
          <w:p>
            <w:pPr>
              <w:pStyle w:val="11"/>
            </w:pPr>
            <w:r>
              <w:t>103.20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137.82</w:t>
            </w:r>
          </w:p>
        </w:tc>
        <w:tc>
          <w:tcPr>
            <w:tcW w:w="1134" w:type="dxa"/>
            <w:vAlign w:val="center"/>
          </w:tcPr>
          <w:p>
            <w:pPr>
              <w:pStyle w:val="11"/>
            </w:pPr>
            <w:r>
              <w:t>137.82</w:t>
            </w:r>
          </w:p>
        </w:tc>
        <w:tc>
          <w:tcPr>
            <w:tcW w:w="1134" w:type="dxa"/>
            <w:vAlign w:val="center"/>
          </w:tcPr>
          <w:p>
            <w:pPr>
              <w:pStyle w:val="11"/>
            </w:pPr>
            <w:r>
              <w:t>137.82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137.82</w:t>
            </w:r>
          </w:p>
        </w:tc>
        <w:tc>
          <w:tcPr>
            <w:tcW w:w="1134" w:type="dxa"/>
            <w:vAlign w:val="center"/>
          </w:tcPr>
          <w:p>
            <w:pPr>
              <w:pStyle w:val="11"/>
            </w:pPr>
            <w:r>
              <w:t>137.82</w:t>
            </w:r>
          </w:p>
        </w:tc>
        <w:tc>
          <w:tcPr>
            <w:tcW w:w="1134" w:type="dxa"/>
            <w:vAlign w:val="center"/>
          </w:tcPr>
          <w:p>
            <w:pPr>
              <w:pStyle w:val="11"/>
            </w:pPr>
            <w:r>
              <w:t>137.82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137.82</w:t>
            </w:r>
          </w:p>
        </w:tc>
        <w:tc>
          <w:tcPr>
            <w:tcW w:w="1134" w:type="dxa"/>
            <w:vAlign w:val="center"/>
          </w:tcPr>
          <w:p>
            <w:pPr>
              <w:pStyle w:val="11"/>
            </w:pPr>
            <w:r>
              <w:t>137.82</w:t>
            </w:r>
          </w:p>
        </w:tc>
        <w:tc>
          <w:tcPr>
            <w:tcW w:w="1134" w:type="dxa"/>
            <w:vAlign w:val="center"/>
          </w:tcPr>
          <w:p>
            <w:pPr>
              <w:pStyle w:val="11"/>
            </w:pPr>
            <w:r>
              <w:t>137.82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2703.27</w:t>
            </w:r>
          </w:p>
        </w:tc>
        <w:tc>
          <w:tcPr>
            <w:tcW w:w="1361" w:type="dxa"/>
            <w:vAlign w:val="center"/>
          </w:tcPr>
          <w:p>
            <w:pPr>
              <w:pStyle w:val="15"/>
            </w:pPr>
            <w:r>
              <w:t>2668.27</w:t>
            </w:r>
          </w:p>
        </w:tc>
        <w:tc>
          <w:tcPr>
            <w:tcW w:w="1361" w:type="dxa"/>
            <w:vAlign w:val="center"/>
          </w:tcPr>
          <w:p>
            <w:pPr>
              <w:pStyle w:val="15"/>
            </w:pPr>
            <w:r>
              <w:t>35.00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1761.66</w:t>
            </w:r>
          </w:p>
        </w:tc>
        <w:tc>
          <w:tcPr>
            <w:tcW w:w="1361" w:type="dxa"/>
            <w:vAlign w:val="center"/>
          </w:tcPr>
          <w:p>
            <w:pPr>
              <w:pStyle w:val="11"/>
            </w:pPr>
            <w:r>
              <w:t>1726.66</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20138</w:t>
            </w:r>
          </w:p>
        </w:tc>
        <w:tc>
          <w:tcPr>
            <w:tcW w:w="4535" w:type="dxa"/>
            <w:vAlign w:val="center"/>
          </w:tcPr>
          <w:p>
            <w:pPr>
              <w:pStyle w:val="12"/>
            </w:pPr>
            <w:r>
              <w:t>市场监督管理事务</w:t>
            </w:r>
          </w:p>
        </w:tc>
        <w:tc>
          <w:tcPr>
            <w:tcW w:w="1361" w:type="dxa"/>
            <w:vAlign w:val="center"/>
          </w:tcPr>
          <w:p>
            <w:pPr>
              <w:pStyle w:val="11"/>
            </w:pPr>
            <w:r>
              <w:t>1761.66</w:t>
            </w:r>
          </w:p>
        </w:tc>
        <w:tc>
          <w:tcPr>
            <w:tcW w:w="1361" w:type="dxa"/>
            <w:vAlign w:val="center"/>
          </w:tcPr>
          <w:p>
            <w:pPr>
              <w:pStyle w:val="11"/>
            </w:pPr>
            <w:r>
              <w:t>1726.66</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2013801</w:t>
            </w:r>
          </w:p>
        </w:tc>
        <w:tc>
          <w:tcPr>
            <w:tcW w:w="4535" w:type="dxa"/>
            <w:vAlign w:val="center"/>
          </w:tcPr>
          <w:p>
            <w:pPr>
              <w:pStyle w:val="12"/>
            </w:pPr>
            <w:r>
              <w:t>行政运行</w:t>
            </w:r>
          </w:p>
        </w:tc>
        <w:tc>
          <w:tcPr>
            <w:tcW w:w="1361" w:type="dxa"/>
            <w:vAlign w:val="center"/>
          </w:tcPr>
          <w:p>
            <w:pPr>
              <w:pStyle w:val="11"/>
            </w:pPr>
            <w:r>
              <w:t>1726.66</w:t>
            </w:r>
          </w:p>
        </w:tc>
        <w:tc>
          <w:tcPr>
            <w:tcW w:w="1361" w:type="dxa"/>
            <w:vAlign w:val="center"/>
          </w:tcPr>
          <w:p>
            <w:pPr>
              <w:pStyle w:val="11"/>
            </w:pPr>
            <w:r>
              <w:t>1726.66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2013804</w:t>
            </w:r>
          </w:p>
        </w:tc>
        <w:tc>
          <w:tcPr>
            <w:tcW w:w="4535" w:type="dxa"/>
            <w:vAlign w:val="center"/>
          </w:tcPr>
          <w:p>
            <w:pPr>
              <w:pStyle w:val="12"/>
            </w:pPr>
            <w:r>
              <w:t>经营主体管理</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20508</w:t>
            </w:r>
          </w:p>
        </w:tc>
        <w:tc>
          <w:tcPr>
            <w:tcW w:w="4535" w:type="dxa"/>
            <w:vAlign w:val="center"/>
          </w:tcPr>
          <w:p>
            <w:pPr>
              <w:pStyle w:val="12"/>
            </w:pPr>
            <w:r>
              <w:t>进修及培训</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2050803</w:t>
            </w:r>
          </w:p>
        </w:tc>
        <w:tc>
          <w:tcPr>
            <w:tcW w:w="4535" w:type="dxa"/>
            <w:vAlign w:val="center"/>
          </w:tcPr>
          <w:p>
            <w:pPr>
              <w:pStyle w:val="12"/>
            </w:pPr>
            <w:r>
              <w:t>培训支出</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700.09</w:t>
            </w:r>
          </w:p>
        </w:tc>
        <w:tc>
          <w:tcPr>
            <w:tcW w:w="1361" w:type="dxa"/>
            <w:vAlign w:val="center"/>
          </w:tcPr>
          <w:p>
            <w:pPr>
              <w:pStyle w:val="11"/>
            </w:pPr>
            <w:r>
              <w:t>700.09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658.39</w:t>
            </w:r>
          </w:p>
        </w:tc>
        <w:tc>
          <w:tcPr>
            <w:tcW w:w="1361" w:type="dxa"/>
            <w:vAlign w:val="center"/>
          </w:tcPr>
          <w:p>
            <w:pPr>
              <w:pStyle w:val="11"/>
            </w:pPr>
            <w:r>
              <w:t>658.39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381.01</w:t>
            </w:r>
          </w:p>
        </w:tc>
        <w:tc>
          <w:tcPr>
            <w:tcW w:w="1361" w:type="dxa"/>
            <w:vAlign w:val="center"/>
          </w:tcPr>
          <w:p>
            <w:pPr>
              <w:pStyle w:val="11"/>
            </w:pPr>
            <w:r>
              <w:t>381.01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214.39</w:t>
            </w:r>
          </w:p>
        </w:tc>
        <w:tc>
          <w:tcPr>
            <w:tcW w:w="1361" w:type="dxa"/>
            <w:vAlign w:val="center"/>
          </w:tcPr>
          <w:p>
            <w:pPr>
              <w:pStyle w:val="11"/>
            </w:pPr>
            <w:r>
              <w:t>214.39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62.99</w:t>
            </w:r>
          </w:p>
        </w:tc>
        <w:tc>
          <w:tcPr>
            <w:tcW w:w="1361" w:type="dxa"/>
            <w:vAlign w:val="center"/>
          </w:tcPr>
          <w:p>
            <w:pPr>
              <w:pStyle w:val="11"/>
            </w:pPr>
            <w:r>
              <w:t>62.99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20808</w:t>
            </w:r>
          </w:p>
        </w:tc>
        <w:tc>
          <w:tcPr>
            <w:tcW w:w="4535" w:type="dxa"/>
            <w:vAlign w:val="center"/>
          </w:tcPr>
          <w:p>
            <w:pPr>
              <w:pStyle w:val="12"/>
            </w:pPr>
            <w:r>
              <w:t>抚恤</w:t>
            </w:r>
          </w:p>
        </w:tc>
        <w:tc>
          <w:tcPr>
            <w:tcW w:w="1361" w:type="dxa"/>
            <w:vAlign w:val="center"/>
          </w:tcPr>
          <w:p>
            <w:pPr>
              <w:pStyle w:val="11"/>
            </w:pPr>
            <w:r>
              <w:t>30.30</w:t>
            </w:r>
          </w:p>
        </w:tc>
        <w:tc>
          <w:tcPr>
            <w:tcW w:w="1361" w:type="dxa"/>
            <w:vAlign w:val="center"/>
          </w:tcPr>
          <w:p>
            <w:pPr>
              <w:pStyle w:val="11"/>
            </w:pPr>
            <w:r>
              <w:t>30.30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2080801</w:t>
            </w:r>
          </w:p>
        </w:tc>
        <w:tc>
          <w:tcPr>
            <w:tcW w:w="4535" w:type="dxa"/>
            <w:vAlign w:val="center"/>
          </w:tcPr>
          <w:p>
            <w:pPr>
              <w:pStyle w:val="12"/>
            </w:pPr>
            <w:r>
              <w:t>死亡抚恤</w:t>
            </w:r>
          </w:p>
        </w:tc>
        <w:tc>
          <w:tcPr>
            <w:tcW w:w="1361" w:type="dxa"/>
            <w:vAlign w:val="center"/>
          </w:tcPr>
          <w:p>
            <w:pPr>
              <w:pStyle w:val="11"/>
            </w:pPr>
            <w:r>
              <w:t>27.70</w:t>
            </w:r>
          </w:p>
        </w:tc>
        <w:tc>
          <w:tcPr>
            <w:tcW w:w="1361" w:type="dxa"/>
            <w:vAlign w:val="center"/>
          </w:tcPr>
          <w:p>
            <w:pPr>
              <w:pStyle w:val="11"/>
            </w:pPr>
            <w:r>
              <w:t>27.70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2080802</w:t>
            </w:r>
          </w:p>
        </w:tc>
        <w:tc>
          <w:tcPr>
            <w:tcW w:w="4535" w:type="dxa"/>
            <w:vAlign w:val="center"/>
          </w:tcPr>
          <w:p>
            <w:pPr>
              <w:pStyle w:val="12"/>
            </w:pPr>
            <w:r>
              <w:t>伤残抚恤</w:t>
            </w:r>
          </w:p>
        </w:tc>
        <w:tc>
          <w:tcPr>
            <w:tcW w:w="1361" w:type="dxa"/>
            <w:vAlign w:val="center"/>
          </w:tcPr>
          <w:p>
            <w:pPr>
              <w:pStyle w:val="11"/>
            </w:pPr>
            <w:r>
              <w:t>2.60</w:t>
            </w:r>
          </w:p>
        </w:tc>
        <w:tc>
          <w:tcPr>
            <w:tcW w:w="1361" w:type="dxa"/>
            <w:vAlign w:val="center"/>
          </w:tcPr>
          <w:p>
            <w:pPr>
              <w:pStyle w:val="11"/>
            </w:pPr>
            <w:r>
              <w:t>2.60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11.40</w:t>
            </w:r>
          </w:p>
        </w:tc>
        <w:tc>
          <w:tcPr>
            <w:tcW w:w="1361" w:type="dxa"/>
            <w:vAlign w:val="center"/>
          </w:tcPr>
          <w:p>
            <w:pPr>
              <w:pStyle w:val="11"/>
            </w:pPr>
            <w:r>
              <w:t>11.40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11.40</w:t>
            </w:r>
          </w:p>
        </w:tc>
        <w:tc>
          <w:tcPr>
            <w:tcW w:w="1361" w:type="dxa"/>
            <w:vAlign w:val="center"/>
          </w:tcPr>
          <w:p>
            <w:pPr>
              <w:pStyle w:val="11"/>
            </w:pPr>
            <w:r>
              <w:t>11.40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103.20</w:t>
            </w:r>
          </w:p>
        </w:tc>
        <w:tc>
          <w:tcPr>
            <w:tcW w:w="1361" w:type="dxa"/>
            <w:vAlign w:val="center"/>
          </w:tcPr>
          <w:p>
            <w:pPr>
              <w:pStyle w:val="11"/>
            </w:pPr>
            <w:r>
              <w:t>103.20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103.20</w:t>
            </w:r>
          </w:p>
        </w:tc>
        <w:tc>
          <w:tcPr>
            <w:tcW w:w="1361" w:type="dxa"/>
            <w:vAlign w:val="center"/>
          </w:tcPr>
          <w:p>
            <w:pPr>
              <w:pStyle w:val="11"/>
            </w:pPr>
            <w:r>
              <w:t>103.20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103.20</w:t>
            </w:r>
          </w:p>
        </w:tc>
        <w:tc>
          <w:tcPr>
            <w:tcW w:w="1361" w:type="dxa"/>
            <w:vAlign w:val="center"/>
          </w:tcPr>
          <w:p>
            <w:pPr>
              <w:pStyle w:val="11"/>
            </w:pPr>
            <w:r>
              <w:t>103.20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137.82</w:t>
            </w:r>
          </w:p>
        </w:tc>
        <w:tc>
          <w:tcPr>
            <w:tcW w:w="1361" w:type="dxa"/>
            <w:vAlign w:val="center"/>
          </w:tcPr>
          <w:p>
            <w:pPr>
              <w:pStyle w:val="11"/>
            </w:pPr>
            <w:r>
              <w:t>137.82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137.82</w:t>
            </w:r>
          </w:p>
        </w:tc>
        <w:tc>
          <w:tcPr>
            <w:tcW w:w="1361" w:type="dxa"/>
            <w:vAlign w:val="center"/>
          </w:tcPr>
          <w:p>
            <w:pPr>
              <w:pStyle w:val="11"/>
            </w:pPr>
            <w:r>
              <w:t>137.82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137.82</w:t>
            </w:r>
          </w:p>
        </w:tc>
        <w:tc>
          <w:tcPr>
            <w:tcW w:w="1361" w:type="dxa"/>
            <w:vAlign w:val="center"/>
          </w:tcPr>
          <w:p>
            <w:pPr>
              <w:pStyle w:val="11"/>
            </w:pPr>
            <w:r>
              <w:t>137.82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2703.27</w:t>
            </w:r>
          </w:p>
        </w:tc>
        <w:tc>
          <w:tcPr>
            <w:tcW w:w="3402" w:type="dxa"/>
            <w:vAlign w:val="center"/>
          </w:tcPr>
          <w:p>
            <w:pPr>
              <w:pStyle w:val="12"/>
            </w:pPr>
            <w:r>
              <w:t>一、一般公共服务支出</w:t>
            </w:r>
          </w:p>
        </w:tc>
        <w:tc>
          <w:tcPr>
            <w:tcW w:w="1474" w:type="dxa"/>
            <w:vAlign w:val="center"/>
          </w:tcPr>
          <w:p>
            <w:pPr>
              <w:pStyle w:val="11"/>
            </w:pPr>
            <w:r>
              <w:t>1761.66</w:t>
            </w:r>
          </w:p>
        </w:tc>
        <w:tc>
          <w:tcPr>
            <w:tcW w:w="1474" w:type="dxa"/>
            <w:vAlign w:val="center"/>
          </w:tcPr>
          <w:p>
            <w:pPr>
              <w:pStyle w:val="11"/>
            </w:pPr>
            <w:r>
              <w:t>1761.66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0.50</w:t>
            </w:r>
          </w:p>
        </w:tc>
        <w:tc>
          <w:tcPr>
            <w:tcW w:w="1474" w:type="dxa"/>
            <w:vAlign w:val="center"/>
          </w:tcPr>
          <w:p>
            <w:pPr>
              <w:pStyle w:val="11"/>
            </w:pPr>
            <w:r>
              <w:t>0.50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700.09</w:t>
            </w:r>
          </w:p>
        </w:tc>
        <w:tc>
          <w:tcPr>
            <w:tcW w:w="1474" w:type="dxa"/>
            <w:vAlign w:val="center"/>
          </w:tcPr>
          <w:p>
            <w:pPr>
              <w:pStyle w:val="11"/>
            </w:pPr>
            <w:r>
              <w:t>700.09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103.20</w:t>
            </w:r>
          </w:p>
        </w:tc>
        <w:tc>
          <w:tcPr>
            <w:tcW w:w="1474" w:type="dxa"/>
            <w:vAlign w:val="center"/>
          </w:tcPr>
          <w:p>
            <w:pPr>
              <w:pStyle w:val="11"/>
            </w:pPr>
            <w:r>
              <w:t>103.20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137.82</w:t>
            </w:r>
          </w:p>
        </w:tc>
        <w:tc>
          <w:tcPr>
            <w:tcW w:w="1474" w:type="dxa"/>
            <w:vAlign w:val="center"/>
          </w:tcPr>
          <w:p>
            <w:pPr>
              <w:pStyle w:val="11"/>
            </w:pPr>
            <w:r>
              <w:t>137.82</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2703.27</w:t>
            </w:r>
          </w:p>
        </w:tc>
        <w:tc>
          <w:tcPr>
            <w:tcW w:w="3402" w:type="dxa"/>
            <w:vAlign w:val="center"/>
          </w:tcPr>
          <w:p>
            <w:pPr>
              <w:pStyle w:val="14"/>
            </w:pPr>
            <w:r>
              <w:t>本年支出合计</w:t>
            </w:r>
          </w:p>
        </w:tc>
        <w:tc>
          <w:tcPr>
            <w:tcW w:w="1474" w:type="dxa"/>
            <w:vAlign w:val="center"/>
          </w:tcPr>
          <w:p>
            <w:pPr>
              <w:pStyle w:val="15"/>
            </w:pPr>
            <w:r>
              <w:t>2703.27</w:t>
            </w:r>
          </w:p>
        </w:tc>
        <w:tc>
          <w:tcPr>
            <w:tcW w:w="1474" w:type="dxa"/>
            <w:vAlign w:val="center"/>
          </w:tcPr>
          <w:p>
            <w:pPr>
              <w:pStyle w:val="15"/>
            </w:pPr>
            <w:r>
              <w:t>2703.27</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2703.27</w:t>
            </w:r>
          </w:p>
        </w:tc>
        <w:tc>
          <w:tcPr>
            <w:tcW w:w="3402" w:type="dxa"/>
            <w:vAlign w:val="center"/>
          </w:tcPr>
          <w:p>
            <w:pPr>
              <w:pStyle w:val="14"/>
            </w:pPr>
            <w:r>
              <w:t>支出总计</w:t>
            </w:r>
          </w:p>
        </w:tc>
        <w:tc>
          <w:tcPr>
            <w:tcW w:w="1474" w:type="dxa"/>
            <w:vAlign w:val="center"/>
          </w:tcPr>
          <w:p>
            <w:pPr>
              <w:pStyle w:val="15"/>
            </w:pPr>
            <w:r>
              <w:t>2703.27</w:t>
            </w:r>
          </w:p>
        </w:tc>
        <w:tc>
          <w:tcPr>
            <w:tcW w:w="1474" w:type="dxa"/>
            <w:vAlign w:val="center"/>
          </w:tcPr>
          <w:p>
            <w:pPr>
              <w:pStyle w:val="15"/>
            </w:pPr>
            <w:r>
              <w:t>2703.27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2703.27</w:t>
            </w:r>
          </w:p>
        </w:tc>
        <w:tc>
          <w:tcPr>
            <w:tcW w:w="2551" w:type="dxa"/>
            <w:vAlign w:val="center"/>
          </w:tcPr>
          <w:p>
            <w:pPr>
              <w:pStyle w:val="15"/>
            </w:pPr>
            <w:r>
              <w:t>2668.27</w:t>
            </w:r>
          </w:p>
        </w:tc>
        <w:tc>
          <w:tcPr>
            <w:tcW w:w="2551" w:type="dxa"/>
            <w:vAlign w:val="center"/>
          </w:tcPr>
          <w:p>
            <w:pPr>
              <w:pStyle w:val="15"/>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1761.66</w:t>
            </w:r>
          </w:p>
        </w:tc>
        <w:tc>
          <w:tcPr>
            <w:tcW w:w="2551" w:type="dxa"/>
            <w:vAlign w:val="center"/>
          </w:tcPr>
          <w:p>
            <w:pPr>
              <w:pStyle w:val="11"/>
            </w:pPr>
            <w:r>
              <w:t>1726.66</w:t>
            </w:r>
          </w:p>
        </w:tc>
        <w:tc>
          <w:tcPr>
            <w:tcW w:w="2551" w:type="dxa"/>
            <w:vAlign w:val="center"/>
          </w:tcPr>
          <w:p>
            <w:pPr>
              <w:pStyle w:val="11"/>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20138</w:t>
            </w:r>
          </w:p>
        </w:tc>
        <w:tc>
          <w:tcPr>
            <w:tcW w:w="4535" w:type="dxa"/>
            <w:vAlign w:val="center"/>
          </w:tcPr>
          <w:p>
            <w:pPr>
              <w:pStyle w:val="12"/>
            </w:pPr>
            <w:r>
              <w:t>市场监督管理事务</w:t>
            </w:r>
          </w:p>
        </w:tc>
        <w:tc>
          <w:tcPr>
            <w:tcW w:w="2551" w:type="dxa"/>
            <w:vAlign w:val="center"/>
          </w:tcPr>
          <w:p>
            <w:pPr>
              <w:pStyle w:val="11"/>
            </w:pPr>
            <w:r>
              <w:t>1761.66</w:t>
            </w:r>
          </w:p>
        </w:tc>
        <w:tc>
          <w:tcPr>
            <w:tcW w:w="2551" w:type="dxa"/>
            <w:vAlign w:val="center"/>
          </w:tcPr>
          <w:p>
            <w:pPr>
              <w:pStyle w:val="11"/>
            </w:pPr>
            <w:r>
              <w:t>1726.66</w:t>
            </w:r>
          </w:p>
        </w:tc>
        <w:tc>
          <w:tcPr>
            <w:tcW w:w="2551" w:type="dxa"/>
            <w:vAlign w:val="center"/>
          </w:tcPr>
          <w:p>
            <w:pPr>
              <w:pStyle w:val="11"/>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2013801</w:t>
            </w:r>
          </w:p>
        </w:tc>
        <w:tc>
          <w:tcPr>
            <w:tcW w:w="4535" w:type="dxa"/>
            <w:vAlign w:val="center"/>
          </w:tcPr>
          <w:p>
            <w:pPr>
              <w:pStyle w:val="12"/>
            </w:pPr>
            <w:r>
              <w:t>行政运行</w:t>
            </w:r>
          </w:p>
        </w:tc>
        <w:tc>
          <w:tcPr>
            <w:tcW w:w="2551" w:type="dxa"/>
            <w:vAlign w:val="center"/>
          </w:tcPr>
          <w:p>
            <w:pPr>
              <w:pStyle w:val="11"/>
            </w:pPr>
            <w:r>
              <w:t>1726.66</w:t>
            </w:r>
          </w:p>
        </w:tc>
        <w:tc>
          <w:tcPr>
            <w:tcW w:w="2551" w:type="dxa"/>
            <w:vAlign w:val="center"/>
          </w:tcPr>
          <w:p>
            <w:pPr>
              <w:pStyle w:val="11"/>
            </w:pPr>
            <w:r>
              <w:t>1726.66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2013804</w:t>
            </w:r>
          </w:p>
        </w:tc>
        <w:tc>
          <w:tcPr>
            <w:tcW w:w="4535" w:type="dxa"/>
            <w:vAlign w:val="center"/>
          </w:tcPr>
          <w:p>
            <w:pPr>
              <w:pStyle w:val="12"/>
            </w:pPr>
            <w:r>
              <w:t>经营主体管理</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2050803</w:t>
            </w:r>
          </w:p>
        </w:tc>
        <w:tc>
          <w:tcPr>
            <w:tcW w:w="4535" w:type="dxa"/>
            <w:vAlign w:val="center"/>
          </w:tcPr>
          <w:p>
            <w:pPr>
              <w:pStyle w:val="12"/>
            </w:pPr>
            <w:r>
              <w:t>培训支出</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700.09</w:t>
            </w:r>
          </w:p>
        </w:tc>
        <w:tc>
          <w:tcPr>
            <w:tcW w:w="2551" w:type="dxa"/>
            <w:vAlign w:val="center"/>
          </w:tcPr>
          <w:p>
            <w:pPr>
              <w:pStyle w:val="11"/>
            </w:pPr>
            <w:r>
              <w:t>700.09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658.39</w:t>
            </w:r>
          </w:p>
        </w:tc>
        <w:tc>
          <w:tcPr>
            <w:tcW w:w="2551" w:type="dxa"/>
            <w:vAlign w:val="center"/>
          </w:tcPr>
          <w:p>
            <w:pPr>
              <w:pStyle w:val="11"/>
            </w:pPr>
            <w:r>
              <w:t>658.39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381.01</w:t>
            </w:r>
          </w:p>
        </w:tc>
        <w:tc>
          <w:tcPr>
            <w:tcW w:w="2551" w:type="dxa"/>
            <w:vAlign w:val="center"/>
          </w:tcPr>
          <w:p>
            <w:pPr>
              <w:pStyle w:val="11"/>
            </w:pPr>
            <w:r>
              <w:t>381.01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214.39</w:t>
            </w:r>
          </w:p>
        </w:tc>
        <w:tc>
          <w:tcPr>
            <w:tcW w:w="2551" w:type="dxa"/>
            <w:vAlign w:val="center"/>
          </w:tcPr>
          <w:p>
            <w:pPr>
              <w:pStyle w:val="11"/>
            </w:pPr>
            <w:r>
              <w:t>214.39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62.99</w:t>
            </w:r>
          </w:p>
        </w:tc>
        <w:tc>
          <w:tcPr>
            <w:tcW w:w="2551" w:type="dxa"/>
            <w:vAlign w:val="center"/>
          </w:tcPr>
          <w:p>
            <w:pPr>
              <w:pStyle w:val="11"/>
            </w:pPr>
            <w:r>
              <w:t>62.99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20808</w:t>
            </w:r>
          </w:p>
        </w:tc>
        <w:tc>
          <w:tcPr>
            <w:tcW w:w="4535" w:type="dxa"/>
            <w:vAlign w:val="center"/>
          </w:tcPr>
          <w:p>
            <w:pPr>
              <w:pStyle w:val="12"/>
            </w:pPr>
            <w:r>
              <w:t>抚恤</w:t>
            </w:r>
          </w:p>
        </w:tc>
        <w:tc>
          <w:tcPr>
            <w:tcW w:w="2551" w:type="dxa"/>
            <w:vAlign w:val="center"/>
          </w:tcPr>
          <w:p>
            <w:pPr>
              <w:pStyle w:val="11"/>
            </w:pPr>
            <w:r>
              <w:t>30.30</w:t>
            </w:r>
          </w:p>
        </w:tc>
        <w:tc>
          <w:tcPr>
            <w:tcW w:w="2551" w:type="dxa"/>
            <w:vAlign w:val="center"/>
          </w:tcPr>
          <w:p>
            <w:pPr>
              <w:pStyle w:val="11"/>
            </w:pPr>
            <w:r>
              <w:t>30.30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2080801</w:t>
            </w:r>
          </w:p>
        </w:tc>
        <w:tc>
          <w:tcPr>
            <w:tcW w:w="4535" w:type="dxa"/>
            <w:vAlign w:val="center"/>
          </w:tcPr>
          <w:p>
            <w:pPr>
              <w:pStyle w:val="12"/>
            </w:pPr>
            <w:r>
              <w:t>死亡抚恤</w:t>
            </w:r>
          </w:p>
        </w:tc>
        <w:tc>
          <w:tcPr>
            <w:tcW w:w="2551" w:type="dxa"/>
            <w:vAlign w:val="center"/>
          </w:tcPr>
          <w:p>
            <w:pPr>
              <w:pStyle w:val="11"/>
            </w:pPr>
            <w:r>
              <w:t>27.70</w:t>
            </w:r>
          </w:p>
        </w:tc>
        <w:tc>
          <w:tcPr>
            <w:tcW w:w="2551" w:type="dxa"/>
            <w:vAlign w:val="center"/>
          </w:tcPr>
          <w:p>
            <w:pPr>
              <w:pStyle w:val="11"/>
            </w:pPr>
            <w:r>
              <w:t>27.70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2080802</w:t>
            </w:r>
          </w:p>
        </w:tc>
        <w:tc>
          <w:tcPr>
            <w:tcW w:w="4535" w:type="dxa"/>
            <w:vAlign w:val="center"/>
          </w:tcPr>
          <w:p>
            <w:pPr>
              <w:pStyle w:val="12"/>
            </w:pPr>
            <w:r>
              <w:t>伤残抚恤</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11.40</w:t>
            </w:r>
          </w:p>
        </w:tc>
        <w:tc>
          <w:tcPr>
            <w:tcW w:w="2551" w:type="dxa"/>
            <w:vAlign w:val="center"/>
          </w:tcPr>
          <w:p>
            <w:pPr>
              <w:pStyle w:val="11"/>
            </w:pPr>
            <w:r>
              <w:t>11.40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11.40</w:t>
            </w:r>
          </w:p>
        </w:tc>
        <w:tc>
          <w:tcPr>
            <w:tcW w:w="2551" w:type="dxa"/>
            <w:vAlign w:val="center"/>
          </w:tcPr>
          <w:p>
            <w:pPr>
              <w:pStyle w:val="11"/>
            </w:pPr>
            <w:r>
              <w:t>11.40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103.20</w:t>
            </w:r>
          </w:p>
        </w:tc>
        <w:tc>
          <w:tcPr>
            <w:tcW w:w="2551" w:type="dxa"/>
            <w:vAlign w:val="center"/>
          </w:tcPr>
          <w:p>
            <w:pPr>
              <w:pStyle w:val="11"/>
            </w:pPr>
            <w:r>
              <w:t>103.20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103.20</w:t>
            </w:r>
          </w:p>
        </w:tc>
        <w:tc>
          <w:tcPr>
            <w:tcW w:w="2551" w:type="dxa"/>
            <w:vAlign w:val="center"/>
          </w:tcPr>
          <w:p>
            <w:pPr>
              <w:pStyle w:val="11"/>
            </w:pPr>
            <w:r>
              <w:t>103.20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103.20</w:t>
            </w:r>
          </w:p>
        </w:tc>
        <w:tc>
          <w:tcPr>
            <w:tcW w:w="2551" w:type="dxa"/>
            <w:vAlign w:val="center"/>
          </w:tcPr>
          <w:p>
            <w:pPr>
              <w:pStyle w:val="11"/>
            </w:pPr>
            <w:r>
              <w:t>103.20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137.82</w:t>
            </w:r>
          </w:p>
        </w:tc>
        <w:tc>
          <w:tcPr>
            <w:tcW w:w="2551" w:type="dxa"/>
            <w:vAlign w:val="center"/>
          </w:tcPr>
          <w:p>
            <w:pPr>
              <w:pStyle w:val="11"/>
            </w:pPr>
            <w:r>
              <w:t>137.82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137.82</w:t>
            </w:r>
          </w:p>
        </w:tc>
        <w:tc>
          <w:tcPr>
            <w:tcW w:w="2551" w:type="dxa"/>
            <w:vAlign w:val="center"/>
          </w:tcPr>
          <w:p>
            <w:pPr>
              <w:pStyle w:val="11"/>
            </w:pPr>
            <w:r>
              <w:t>137.82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137.82</w:t>
            </w:r>
          </w:p>
        </w:tc>
        <w:tc>
          <w:tcPr>
            <w:tcW w:w="2551" w:type="dxa"/>
            <w:vAlign w:val="center"/>
          </w:tcPr>
          <w:p>
            <w:pPr>
              <w:pStyle w:val="11"/>
            </w:pPr>
            <w:r>
              <w:t>137.82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2668.27</w:t>
            </w:r>
          </w:p>
        </w:tc>
        <w:tc>
          <w:tcPr>
            <w:tcW w:w="2551" w:type="dxa"/>
            <w:vAlign w:val="center"/>
          </w:tcPr>
          <w:p>
            <w:pPr>
              <w:pStyle w:val="15"/>
            </w:pPr>
            <w:r>
              <w:t>2339.08</w:t>
            </w:r>
          </w:p>
        </w:tc>
        <w:tc>
          <w:tcPr>
            <w:tcW w:w="2551" w:type="dxa"/>
            <w:vAlign w:val="center"/>
          </w:tcPr>
          <w:p>
            <w:pPr>
              <w:pStyle w:val="15"/>
            </w:pPr>
            <w:r>
              <w:t>329.19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1927.77</w:t>
            </w:r>
          </w:p>
        </w:tc>
        <w:tc>
          <w:tcPr>
            <w:tcW w:w="2551" w:type="dxa"/>
            <w:vAlign w:val="center"/>
          </w:tcPr>
          <w:p>
            <w:pPr>
              <w:pStyle w:val="11"/>
            </w:pPr>
            <w:r>
              <w:t>1927.77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723.38</w:t>
            </w:r>
          </w:p>
        </w:tc>
        <w:tc>
          <w:tcPr>
            <w:tcW w:w="2551" w:type="dxa"/>
            <w:vAlign w:val="center"/>
          </w:tcPr>
          <w:p>
            <w:pPr>
              <w:pStyle w:val="11"/>
            </w:pPr>
            <w:r>
              <w:t>723.38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242.98</w:t>
            </w:r>
          </w:p>
        </w:tc>
        <w:tc>
          <w:tcPr>
            <w:tcW w:w="2551" w:type="dxa"/>
            <w:vAlign w:val="center"/>
          </w:tcPr>
          <w:p>
            <w:pPr>
              <w:pStyle w:val="11"/>
            </w:pPr>
            <w:r>
              <w:t>242.98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176.47</w:t>
            </w:r>
          </w:p>
        </w:tc>
        <w:tc>
          <w:tcPr>
            <w:tcW w:w="2551" w:type="dxa"/>
            <w:vAlign w:val="center"/>
          </w:tcPr>
          <w:p>
            <w:pPr>
              <w:pStyle w:val="11"/>
            </w:pPr>
            <w:r>
              <w:t>176.47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223.34</w:t>
            </w:r>
          </w:p>
        </w:tc>
        <w:tc>
          <w:tcPr>
            <w:tcW w:w="2551" w:type="dxa"/>
            <w:vAlign w:val="center"/>
          </w:tcPr>
          <w:p>
            <w:pPr>
              <w:pStyle w:val="11"/>
            </w:pPr>
            <w:r>
              <w:t>223.34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214.39</w:t>
            </w:r>
          </w:p>
        </w:tc>
        <w:tc>
          <w:tcPr>
            <w:tcW w:w="2551" w:type="dxa"/>
            <w:vAlign w:val="center"/>
          </w:tcPr>
          <w:p>
            <w:pPr>
              <w:pStyle w:val="11"/>
            </w:pPr>
            <w:r>
              <w:t>214.39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62.99</w:t>
            </w:r>
          </w:p>
        </w:tc>
        <w:tc>
          <w:tcPr>
            <w:tcW w:w="2551" w:type="dxa"/>
            <w:vAlign w:val="center"/>
          </w:tcPr>
          <w:p>
            <w:pPr>
              <w:pStyle w:val="11"/>
            </w:pPr>
            <w:r>
              <w:t>62.99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103.20</w:t>
            </w:r>
          </w:p>
        </w:tc>
        <w:tc>
          <w:tcPr>
            <w:tcW w:w="2551" w:type="dxa"/>
            <w:vAlign w:val="center"/>
          </w:tcPr>
          <w:p>
            <w:pPr>
              <w:pStyle w:val="11"/>
            </w:pPr>
            <w:r>
              <w:t>103.20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11.40</w:t>
            </w:r>
          </w:p>
        </w:tc>
        <w:tc>
          <w:tcPr>
            <w:tcW w:w="2551" w:type="dxa"/>
            <w:vAlign w:val="center"/>
          </w:tcPr>
          <w:p>
            <w:pPr>
              <w:pStyle w:val="11"/>
            </w:pPr>
            <w:r>
              <w:t>11.40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137.82</w:t>
            </w:r>
          </w:p>
        </w:tc>
        <w:tc>
          <w:tcPr>
            <w:tcW w:w="2551" w:type="dxa"/>
            <w:vAlign w:val="center"/>
          </w:tcPr>
          <w:p>
            <w:pPr>
              <w:pStyle w:val="11"/>
            </w:pPr>
            <w:r>
              <w:t>137.82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31.80</w:t>
            </w:r>
          </w:p>
        </w:tc>
        <w:tc>
          <w:tcPr>
            <w:tcW w:w="2551" w:type="dxa"/>
            <w:vAlign w:val="center"/>
          </w:tcPr>
          <w:p>
            <w:pPr>
              <w:pStyle w:val="11"/>
            </w:pPr>
            <w:r>
              <w:t>31.80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323.99</w:t>
            </w:r>
          </w:p>
        </w:tc>
        <w:tc>
          <w:tcPr>
            <w:tcW w:w="2551" w:type="dxa"/>
            <w:vAlign w:val="center"/>
          </w:tcPr>
          <w:p>
            <w:pPr>
              <w:pStyle w:val="11"/>
            </w:pPr>
          </w:p>
        </w:tc>
        <w:tc>
          <w:tcPr>
            <w:tcW w:w="2551" w:type="dxa"/>
            <w:vAlign w:val="center"/>
          </w:tcPr>
          <w:p>
            <w:pPr>
              <w:pStyle w:val="11"/>
            </w:pPr>
            <w:r>
              <w:t>323.99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12.72</w:t>
            </w:r>
          </w:p>
        </w:tc>
        <w:tc>
          <w:tcPr>
            <w:tcW w:w="2551" w:type="dxa"/>
            <w:vAlign w:val="center"/>
          </w:tcPr>
          <w:p>
            <w:pPr>
              <w:pStyle w:val="11"/>
            </w:pPr>
          </w:p>
        </w:tc>
        <w:tc>
          <w:tcPr>
            <w:tcW w:w="2551" w:type="dxa"/>
            <w:vAlign w:val="center"/>
          </w:tcPr>
          <w:p>
            <w:pPr>
              <w:pStyle w:val="11"/>
            </w:pPr>
            <w:r>
              <w:t>12.72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49.44</w:t>
            </w:r>
          </w:p>
        </w:tc>
        <w:tc>
          <w:tcPr>
            <w:tcW w:w="2551" w:type="dxa"/>
            <w:vAlign w:val="center"/>
          </w:tcPr>
          <w:p>
            <w:pPr>
              <w:pStyle w:val="11"/>
            </w:pPr>
          </w:p>
        </w:tc>
        <w:tc>
          <w:tcPr>
            <w:tcW w:w="2551" w:type="dxa"/>
            <w:vAlign w:val="center"/>
          </w:tcPr>
          <w:p>
            <w:pPr>
              <w:pStyle w:val="11"/>
            </w:pPr>
            <w:r>
              <w:t>49.44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14.46</w:t>
            </w:r>
          </w:p>
        </w:tc>
        <w:tc>
          <w:tcPr>
            <w:tcW w:w="2551" w:type="dxa"/>
            <w:vAlign w:val="center"/>
          </w:tcPr>
          <w:p>
            <w:pPr>
              <w:pStyle w:val="11"/>
            </w:pPr>
          </w:p>
        </w:tc>
        <w:tc>
          <w:tcPr>
            <w:tcW w:w="2551" w:type="dxa"/>
            <w:vAlign w:val="center"/>
          </w:tcPr>
          <w:p>
            <w:pPr>
              <w:pStyle w:val="11"/>
            </w:pPr>
            <w:r>
              <w:t>14.46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30209</w:t>
            </w:r>
          </w:p>
        </w:tc>
        <w:tc>
          <w:tcPr>
            <w:tcW w:w="4535" w:type="dxa"/>
            <w:vAlign w:val="center"/>
          </w:tcPr>
          <w:p>
            <w:pPr>
              <w:pStyle w:val="12"/>
            </w:pPr>
            <w:r>
              <w:t>物业管理费</w:t>
            </w:r>
          </w:p>
        </w:tc>
        <w:tc>
          <w:tcPr>
            <w:tcW w:w="2551" w:type="dxa"/>
            <w:vAlign w:val="center"/>
          </w:tcPr>
          <w:p>
            <w:pPr>
              <w:pStyle w:val="11"/>
            </w:pPr>
            <w:r>
              <w:t>0.33</w:t>
            </w:r>
          </w:p>
        </w:tc>
        <w:tc>
          <w:tcPr>
            <w:tcW w:w="2551" w:type="dxa"/>
            <w:vAlign w:val="center"/>
          </w:tcPr>
          <w:p>
            <w:pPr>
              <w:pStyle w:val="11"/>
            </w:pPr>
          </w:p>
        </w:tc>
        <w:tc>
          <w:tcPr>
            <w:tcW w:w="2551" w:type="dxa"/>
            <w:vAlign w:val="center"/>
          </w:tcPr>
          <w:p>
            <w:pPr>
              <w:pStyle w:val="11"/>
            </w:pPr>
            <w:r>
              <w:t>0.33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30218</w:t>
            </w:r>
          </w:p>
        </w:tc>
        <w:tc>
          <w:tcPr>
            <w:tcW w:w="4535" w:type="dxa"/>
            <w:vAlign w:val="center"/>
          </w:tcPr>
          <w:p>
            <w:pPr>
              <w:pStyle w:val="12"/>
            </w:pPr>
            <w:r>
              <w:t>专用材料费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11.12</w:t>
            </w:r>
          </w:p>
        </w:tc>
        <w:tc>
          <w:tcPr>
            <w:tcW w:w="2551" w:type="dxa"/>
            <w:vAlign w:val="center"/>
          </w:tcPr>
          <w:p>
            <w:pPr>
              <w:pStyle w:val="11"/>
            </w:pPr>
          </w:p>
        </w:tc>
        <w:tc>
          <w:tcPr>
            <w:tcW w:w="2551" w:type="dxa"/>
            <w:vAlign w:val="center"/>
          </w:tcPr>
          <w:p>
            <w:pPr>
              <w:pStyle w:val="11"/>
            </w:pPr>
            <w:r>
              <w:t>11.12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13.49</w:t>
            </w:r>
          </w:p>
        </w:tc>
        <w:tc>
          <w:tcPr>
            <w:tcW w:w="2551" w:type="dxa"/>
            <w:vAlign w:val="center"/>
          </w:tcPr>
          <w:p>
            <w:pPr>
              <w:pStyle w:val="11"/>
            </w:pPr>
          </w:p>
        </w:tc>
        <w:tc>
          <w:tcPr>
            <w:tcW w:w="2551" w:type="dxa"/>
            <w:vAlign w:val="center"/>
          </w:tcPr>
          <w:p>
            <w:pPr>
              <w:pStyle w:val="11"/>
            </w:pPr>
            <w:r>
              <w:t>13.49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55.90</w:t>
            </w:r>
          </w:p>
        </w:tc>
        <w:tc>
          <w:tcPr>
            <w:tcW w:w="2551" w:type="dxa"/>
            <w:vAlign w:val="center"/>
          </w:tcPr>
          <w:p>
            <w:pPr>
              <w:pStyle w:val="11"/>
            </w:pPr>
          </w:p>
        </w:tc>
        <w:tc>
          <w:tcPr>
            <w:tcW w:w="2551" w:type="dxa"/>
            <w:vAlign w:val="center"/>
          </w:tcPr>
          <w:p>
            <w:pPr>
              <w:pStyle w:val="11"/>
            </w:pPr>
            <w:r>
              <w:t>55.90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48.55</w:t>
            </w:r>
          </w:p>
        </w:tc>
        <w:tc>
          <w:tcPr>
            <w:tcW w:w="2551" w:type="dxa"/>
            <w:vAlign w:val="center"/>
          </w:tcPr>
          <w:p>
            <w:pPr>
              <w:pStyle w:val="11"/>
            </w:pPr>
          </w:p>
        </w:tc>
        <w:tc>
          <w:tcPr>
            <w:tcW w:w="2551" w:type="dxa"/>
            <w:vAlign w:val="center"/>
          </w:tcPr>
          <w:p>
            <w:pPr>
              <w:pStyle w:val="11"/>
            </w:pPr>
            <w:r>
              <w:t>48.55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9.48</w:t>
            </w:r>
          </w:p>
        </w:tc>
        <w:tc>
          <w:tcPr>
            <w:tcW w:w="2551" w:type="dxa"/>
            <w:vAlign w:val="center"/>
          </w:tcPr>
          <w:p>
            <w:pPr>
              <w:pStyle w:val="11"/>
            </w:pPr>
          </w:p>
        </w:tc>
        <w:tc>
          <w:tcPr>
            <w:tcW w:w="2551" w:type="dxa"/>
            <w:vAlign w:val="center"/>
          </w:tcPr>
          <w:p>
            <w:pPr>
              <w:pStyle w:val="11"/>
            </w:pPr>
            <w:r>
              <w:t>9.48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412.51</w:t>
            </w:r>
          </w:p>
        </w:tc>
        <w:tc>
          <w:tcPr>
            <w:tcW w:w="2551" w:type="dxa"/>
            <w:vAlign w:val="center"/>
          </w:tcPr>
          <w:p>
            <w:pPr>
              <w:pStyle w:val="11"/>
            </w:pPr>
            <w:r>
              <w:t>411.31</w:t>
            </w:r>
          </w:p>
        </w:tc>
        <w:tc>
          <w:tcPr>
            <w:tcW w:w="2551"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381.01</w:t>
            </w:r>
          </w:p>
        </w:tc>
        <w:tc>
          <w:tcPr>
            <w:tcW w:w="2551" w:type="dxa"/>
            <w:vAlign w:val="center"/>
          </w:tcPr>
          <w:p>
            <w:pPr>
              <w:pStyle w:val="11"/>
            </w:pPr>
            <w:r>
              <w:t>381.01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2.60</w:t>
            </w:r>
          </w:p>
        </w:tc>
        <w:tc>
          <w:tcPr>
            <w:tcW w:w="2551" w:type="dxa"/>
            <w:vAlign w:val="center"/>
          </w:tcPr>
          <w:p>
            <w:pPr>
              <w:pStyle w:val="11"/>
            </w:pPr>
            <w:r>
              <w:t>2.60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27.70</w:t>
            </w:r>
          </w:p>
        </w:tc>
        <w:tc>
          <w:tcPr>
            <w:tcW w:w="2551" w:type="dxa"/>
            <w:vAlign w:val="center"/>
          </w:tcPr>
          <w:p>
            <w:pPr>
              <w:pStyle w:val="11"/>
            </w:pPr>
            <w:r>
              <w:t>27.70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38</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65.90</w:t>
            </w:r>
          </w:p>
        </w:tc>
        <w:tc>
          <w:tcPr>
            <w:tcW w:w="2381" w:type="dxa"/>
            <w:vAlign w:val="center"/>
          </w:tcPr>
          <w:p>
            <w:pPr>
              <w:pStyle w:val="15"/>
            </w:pPr>
            <w:r>
              <w:t>65.90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65.90</w:t>
            </w:r>
          </w:p>
        </w:tc>
        <w:tc>
          <w:tcPr>
            <w:tcW w:w="2381" w:type="dxa"/>
            <w:vAlign w:val="center"/>
          </w:tcPr>
          <w:p>
            <w:pPr>
              <w:pStyle w:val="11"/>
            </w:pPr>
            <w:r>
              <w:t>65.90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r>
              <w:t>10.00</w:t>
            </w:r>
          </w:p>
        </w:tc>
        <w:tc>
          <w:tcPr>
            <w:tcW w:w="2381" w:type="dxa"/>
            <w:vAlign w:val="center"/>
          </w:tcPr>
          <w:p>
            <w:pPr>
              <w:pStyle w:val="11"/>
            </w:pPr>
            <w:r>
              <w:t>10.00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55.90</w:t>
            </w:r>
          </w:p>
        </w:tc>
        <w:tc>
          <w:tcPr>
            <w:tcW w:w="2381" w:type="dxa"/>
            <w:vAlign w:val="center"/>
          </w:tcPr>
          <w:p>
            <w:pPr>
              <w:pStyle w:val="11"/>
            </w:pPr>
            <w:r>
              <w:t>55.90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新乐市市场监督管理局本级2025年单位预算信息公开情况说明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按照《中华人民共和国预算法》、《地方预决算公开操作规程》和《关于进一步推进预算公开工作的实施意见》规定，现将新乐市市场监督管理局本级2025年单位预算公开如下：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1．主要职能。</w:t>
      </w:r>
    </w:p>
    <w:p>
      <w:pPr>
        <w:pStyle w:val="17"/>
      </w:pPr>
      <w:r>
        <w:t>（一）贯彻落实市场监督管理法律法规、地方性法规、政府规章，组织实施质量强市战略、食品安全战略、标准化战略、知识产权战略，拟订市场监督管理规划并组织实施，规范和维护市场秩序，营造诚实守信、公平竞争的市场环境。</w:t>
      </w:r>
    </w:p>
    <w:p>
      <w:pPr>
        <w:pStyle w:val="17"/>
      </w:pPr>
      <w:r>
        <w:t>（二）负责市场主体信用建设；负责建立市场主体信息公示和共享机制，依法公示和共享有关信息，加强信用监管，推动市场主体信用体系建设。</w:t>
      </w:r>
    </w:p>
    <w:p>
      <w:pPr>
        <w:pStyle w:val="17"/>
      </w:pPr>
      <w:r>
        <w:t>（三）负责市场监管综合执法工作，负责市场监管综合执法队伍建设工作，推动实行统一的市场监管；组织查处市场违法案件；规范市场监管行政执法行为。集中行使粮食、商务方面法律法规规章规定的全部行政处罚权；民族宗教管理方面清真食品的行政处罚权。同时实施与上述范围内法律法规规定的行政处罚权有关的行政监督检查、行政强制措施。</w:t>
      </w:r>
    </w:p>
    <w:p>
      <w:pPr>
        <w:pStyle w:val="17"/>
      </w:pPr>
      <w:r>
        <w:t>（四）负责监督管理市场秩序，依法监督管理市场交易、网络商品交易及有关服务的行为；依法查处价格收费违法违规、不正当竞争、违法直销、传销、侵犯商标专利知识产权和制售假冒伪劣行为；负责全市广告业发展，监督管理广告活动；依法查处无照生产经营和相关无证生产经营行为；负责维护消费者权益；根据上级授权，负责对经营者集中行为进行反垄断审查，负责垄断协议、滥用市场支配地位和滥用行政权力排除、限制竞争等反垄断执法工作。</w:t>
      </w:r>
    </w:p>
    <w:p>
      <w:pPr>
        <w:pStyle w:val="17"/>
      </w:pPr>
      <w:r>
        <w:t>（五）负责全市宏观质量管理工作，拟定全市质量发展制度和措施并组织实施。统筹全市质量基础设施建设与应用，会同有关部门组织实施重大工程设备质量监理制度，组织重大质量事故调查，组织实施缺陷产品召回制度，监督管理产品防伪工作。</w:t>
      </w:r>
    </w:p>
    <w:p>
      <w:pPr>
        <w:pStyle w:val="17"/>
      </w:pPr>
      <w:r>
        <w:t>（六）负责全市产品质量安全监督管理工作，承担产品质量安全风险监控、监督抽查工作；组织实施质量分级制度、质量安全追溯制度；负责纤维质量监督工作。</w:t>
      </w:r>
    </w:p>
    <w:p>
      <w:pPr>
        <w:pStyle w:val="17"/>
      </w:pPr>
      <w:r>
        <w:t>（七）负责全市特种设备安全监督管理工作，负责特种设备安全监察、监督管理工作，监督检查高耗能特种设备节能标准和锅炉环境保护标准的执行情况。</w:t>
      </w:r>
    </w:p>
    <w:p>
      <w:pPr>
        <w:pStyle w:val="17"/>
      </w:pPr>
      <w:r>
        <w:t>（八）负责综合协调食品安全监督管理工作，贯彻落实食品安全政策，推动健全食品安全地方党政同责和跨部门协调联动机制，负责食品安全应急体系建设，负责食品安全事件应急处置和调查处理工作，建立健全食品安全信息统一公布和重要信息直报制度；承担新乐市食品安全委员会日常工作。</w:t>
      </w:r>
    </w:p>
    <w:p>
      <w:pPr>
        <w:pStyle w:val="17"/>
      </w:pPr>
      <w:r>
        <w:t>（九）负责食品安全监督管理工作，建立覆盖食品生产、流通、消费全过程的监督检查制度和隐患排查治理机制并组织实施，防范食品安全风险；推动建立食品生产经营者落实主体责任的机制，健全食品安全追溯体系。参与食品安全风险监测，组织开展食品安全监督抽检、核查处置和风险预警、风险交流工作；按职责分工负责特殊食品监督管理工作；负责重大活动食品安全保障。</w:t>
      </w:r>
    </w:p>
    <w:p>
      <w:pPr>
        <w:pStyle w:val="17"/>
      </w:pPr>
      <w:r>
        <w:t>（十）负责统一管理全市计量工作。推行法定计量单位和国家计量制度，管理计量器具及量值传递和比对工作。规范、监督商品量和市场计量行为。</w:t>
      </w:r>
    </w:p>
    <w:p>
      <w:pPr>
        <w:pStyle w:val="17"/>
      </w:pPr>
      <w:r>
        <w:t>（十一）负责统一管理全市标准化工作；宣传贯彻强制性、推荐性国家标准和行业标准、地方标准；依法协调指导和监督团体标准、企业标准制定工作。</w:t>
      </w:r>
    </w:p>
    <w:p>
      <w:pPr>
        <w:pStyle w:val="17"/>
      </w:pPr>
      <w:r>
        <w:t>（十二）负责统一管理全市检验检测工作，推进检验检测机构改革，规范检验检测市场，完善检验检测体系，指导协调检验检测行业发展。</w:t>
      </w:r>
    </w:p>
    <w:p>
      <w:pPr>
        <w:pStyle w:val="17"/>
      </w:pPr>
      <w:r>
        <w:t>（十三）负责统一管理、监督和协调全市认证认可工作，组织实施国家统一的认证认可和合格评定监督管理制度。</w:t>
      </w:r>
    </w:p>
    <w:p>
      <w:pPr>
        <w:pStyle w:val="17"/>
      </w:pPr>
      <w:r>
        <w:t>（十四）负责推进全市知识产权管理工作，拟订加强知识产权强市建设发展规划并组织实施，拟订强化知识产权创造、保护和运用制度并组织实施。</w:t>
      </w:r>
    </w:p>
    <w:p>
      <w:pPr>
        <w:pStyle w:val="17"/>
      </w:pPr>
      <w:r>
        <w:t>（十五）负责保护知识产权工作，贯彻落实严格保护商标、专利、原产地地理标志、集成电路布图设计等知识产权地方性法规、政府规章。按照国家知识产权保护体系建设方案，推动建设知识产权保护体系；负责商标、专利执法工作，负责知识产权争议处理、维权援助和纠纷调处，承担京津冀知识产权执法协作工作。</w:t>
      </w:r>
    </w:p>
    <w:p>
      <w:pPr>
        <w:pStyle w:val="17"/>
      </w:pPr>
      <w:r>
        <w:t>（十六）负责促进知识产权运用工作，贯彻落实知识产权运用和规范交易管理办法，促进知识产权转移转化；规范知识产权无形资产评估工作；负责知识产权中介服务发展的监督管理工作。</w:t>
      </w:r>
    </w:p>
    <w:p>
      <w:pPr>
        <w:pStyle w:val="17"/>
      </w:pPr>
      <w:r>
        <w:t>（十七）负责建立知识产权公共服务体系，建设便企利民、互联互通的全市知识产权信息公共服务平台，推动商标、专利等知识产权信息的传播利用。</w:t>
      </w:r>
    </w:p>
    <w:p>
      <w:pPr>
        <w:pStyle w:val="17"/>
      </w:pPr>
      <w:r>
        <w:t>（十八）承担上级授权的知识产权代办工作任务，组织实施原产地地理标志统一认定制度。</w:t>
      </w:r>
    </w:p>
    <w:p>
      <w:pPr>
        <w:pStyle w:val="17"/>
      </w:pPr>
      <w:r>
        <w:t>（十九）负责市场监督管理科技和信息化建设、新闻宣传、对外交流与合作；负责协调涉外知识产权事宜。</w:t>
      </w:r>
    </w:p>
    <w:p>
      <w:pPr>
        <w:pStyle w:val="17"/>
      </w:pPr>
      <w:r>
        <w:t>（二十）负责药品（含中药、民族药，下同）、医疗器械和化妆品安全监督管理。贯彻执行国家、省、石家庄市药品、医疗器械和化妆品法律法规，以及鼓励药品、医疗器械和化妆品新技术新产品的管理与服务政策，拟订管理措施并组织实施。</w:t>
      </w:r>
    </w:p>
    <w:p>
      <w:pPr>
        <w:pStyle w:val="17"/>
      </w:pPr>
      <w:r>
        <w:t>（二十一）负责药品、医疗器械和化妆品质量管理工作，依职责监督实施药品、医疗器械经营质量管理规范。</w:t>
      </w:r>
    </w:p>
    <w:p>
      <w:pPr>
        <w:pStyle w:val="17"/>
      </w:pPr>
      <w:r>
        <w:t>（二十二）组织开展药品、化妆品不良反应监测、医疗器械不良事件监测、药物滥用监测工作，依法承担药品、医疗器械和化妆品安全应急管理工作。</w:t>
      </w:r>
    </w:p>
    <w:p>
      <w:pPr>
        <w:pStyle w:val="17"/>
      </w:pPr>
      <w:r>
        <w:t>（二十三）负责药品、医疗器械和化妆品监督检查工作，贯彻落实国家、省、石家庄市检查制度，依法查处药品、医疗器械和化妆品经营、使用环节的违法行为。</w:t>
      </w:r>
    </w:p>
    <w:p>
      <w:pPr>
        <w:pStyle w:val="17"/>
      </w:pPr>
      <w:r>
        <w:t>（二十四）组织开展药品、医疗器械和化妆品安全宣传、教育培训，推进诚信体系建设。</w:t>
      </w:r>
    </w:p>
    <w:p>
      <w:pPr>
        <w:pStyle w:val="17"/>
      </w:pPr>
      <w:r>
        <w:t>（二十五）负责全市药品监督管理工作。推动落实药品、医疗器械和化妆品安全企业主体责任，组织实施药品、医疗器械和化妆品安全考核。</w:t>
      </w:r>
    </w:p>
    <w:p>
      <w:pPr>
        <w:pStyle w:val="17"/>
      </w:pPr>
      <w:r>
        <w:t>（二十六）推进全市药品、医疗器械和化妆品安全监管信息化建设，负责制定药品、医疗器械和化妆品的安全科技发展规划并组织实施，推动检验检测体系、电子监管追溯体系和信息化建设；完善药品、医疗器械和化妆品安全信息统一公布制度和重大信息直报制度，公布重大安全信息。</w:t>
      </w:r>
    </w:p>
    <w:p>
      <w:pPr>
        <w:pStyle w:val="17"/>
      </w:pPr>
      <w:r>
        <w:t>（二十七）承接省、石家庄市市场监督管理局委托实施的管理事项。</w:t>
      </w:r>
    </w:p>
    <w:p>
      <w:pPr>
        <w:pStyle w:val="17"/>
      </w:pPr>
      <w:r>
        <w:t>（二十八）完成市委、市政府交办的其他任务。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新乐市市场监督管理局本级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2703.27万元，其中：一般公共预算收入2703.27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新乐市市场监督管理局本级年度单位预算中支出预算的总体情况。2025年支出预算2703.27万元，其中基本支出2668.27万元，包括人员经费2339.08万元和日常公用经费329.19万元；项目支出35.00万元，主要为上级提前下达市场监管专项经费35万元。</w:t>
      </w:r>
    </w:p>
    <w:p>
      <w:pPr>
        <w:pStyle w:val="18"/>
      </w:pPr>
    </w:p>
    <w:p>
      <w:pPr>
        <w:pStyle w:val="18"/>
      </w:pPr>
    </w:p>
    <w:p>
      <w:pPr>
        <w:pStyle w:val="18"/>
      </w:pPr>
      <w:r>
        <w:t>3、比上年增减情况</w:t>
      </w:r>
    </w:p>
    <w:p>
      <w:pPr>
        <w:pStyle w:val="18"/>
      </w:pPr>
      <w:r>
        <w:t>2025年预算收支安排2703.27万元，较2024年预算减少63.84万元，其中：基本支出减少82.84万元，主要为2024年人员退休人数较多，在职人员减少，相应工资福利费用和商品服务费用减少，所以基本支出减少。</w:t>
      </w:r>
    </w:p>
    <w:p>
      <w:pPr>
        <w:pStyle w:val="18"/>
      </w:pPr>
      <w:r>
        <w:t>项目支出增加19.00万元，主要为2024年上级提前下达市场监管专项费用为16万，2025年未35万元，增加19万元。</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2025年，我单位机关运行经费共计安排329.19万元，主要用于日常维修、办公用房水电费、办公用房取暖费、办公用房物业管理费等日常运行支出。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65.90万元，其中因公出国（境）费0.00万元；公务用车购置及运维费65.90万元（其中：公务用车购置费为10.00万元，公务用车运维费55.90万元)；公务接待费0.00万元。与2024年相比增加10.00万元，增减变化的主要原因是2024年没有车辆购买计划，2025年提前下达市场监管专项经费中新增车辆购置一辆，费用为10万元。</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1、冀财行【2024】89号-提前下达2025年市场监管补助经费绩效目标表</w:t>
      </w:r>
    </w:p>
    <w:tbl>
      <w:tblPr>
        <w:tblStyle w:val="5"/>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13018424P00005110001W</w:t>
            </w:r>
          </w:p>
        </w:tc>
        <w:tc>
          <w:tcPr>
            <w:tcW w:w="2835" w:type="dxa"/>
            <w:vAlign w:val="center"/>
          </w:tcPr>
          <w:p>
            <w:pPr>
              <w:pStyle w:val="10"/>
            </w:pPr>
            <w:r>
              <w:t>项目名称</w:t>
            </w:r>
          </w:p>
        </w:tc>
        <w:tc>
          <w:tcPr>
            <w:tcW w:w="6095" w:type="dxa"/>
            <w:gridSpan w:val="3"/>
            <w:vAlign w:val="center"/>
          </w:tcPr>
          <w:p>
            <w:pPr>
              <w:pStyle w:val="12"/>
            </w:pPr>
            <w:r>
              <w:t>冀财行【2024】89号-提前下达2025年市场监管补助经费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用于市场监管相关业务费用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8.75</w:t>
            </w:r>
          </w:p>
        </w:tc>
        <w:tc>
          <w:tcPr>
            <w:tcW w:w="2835" w:type="dxa"/>
            <w:vAlign w:val="center"/>
          </w:tcPr>
          <w:p>
            <w:pPr>
              <w:pStyle w:val="13"/>
            </w:pPr>
            <w:r>
              <w:t>17.50</w:t>
            </w:r>
          </w:p>
        </w:tc>
        <w:tc>
          <w:tcPr>
            <w:tcW w:w="2551" w:type="dxa"/>
            <w:vAlign w:val="center"/>
          </w:tcPr>
          <w:p>
            <w:pPr>
              <w:pStyle w:val="13"/>
            </w:pPr>
            <w:r>
              <w:t>26.25</w:t>
            </w:r>
          </w:p>
        </w:tc>
        <w:tc>
          <w:tcPr>
            <w:tcW w:w="3544" w:type="dxa"/>
            <w:gridSpan w:val="2"/>
            <w:vAlign w:val="center"/>
          </w:tcPr>
          <w:p>
            <w:pPr>
              <w:pStyle w:val="13"/>
            </w:pPr>
            <w:r>
              <w:t>35.00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   1.加强基层所标准化建设，提升正规化建设；2、开展特种设备检验检测，确保特种设备安全；3、改善执法装备，提升基层市场监督部门执法能力。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购置执法装备数量</w:t>
            </w:r>
          </w:p>
        </w:tc>
        <w:tc>
          <w:tcPr>
            <w:tcW w:w="5386" w:type="dxa"/>
            <w:vAlign w:val="center"/>
          </w:tcPr>
          <w:p>
            <w:pPr>
              <w:pStyle w:val="12"/>
            </w:pPr>
            <w:r>
              <w:t>购置执法装备数量</w:t>
            </w:r>
          </w:p>
        </w:tc>
        <w:tc>
          <w:tcPr>
            <w:tcW w:w="2268" w:type="dxa"/>
            <w:vAlign w:val="center"/>
          </w:tcPr>
          <w:p>
            <w:pPr>
              <w:pStyle w:val="12"/>
            </w:pPr>
            <w:r>
              <w:t>≥1台</w:t>
            </w:r>
          </w:p>
        </w:tc>
        <w:tc>
          <w:tcPr>
            <w:tcW w:w="1276" w:type="dxa"/>
            <w:vAlign w:val="center"/>
          </w:tcPr>
          <w:p>
            <w:pPr>
              <w:pStyle w:val="12"/>
            </w:pPr>
            <w:r>
              <w:t>相关国家标准及规定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监管执法计划完成率</w:t>
            </w:r>
          </w:p>
        </w:tc>
        <w:tc>
          <w:tcPr>
            <w:tcW w:w="5386" w:type="dxa"/>
            <w:vAlign w:val="center"/>
          </w:tcPr>
          <w:p>
            <w:pPr>
              <w:pStyle w:val="12"/>
            </w:pPr>
            <w:r>
              <w:t>开展执法行动占总布置行动数比率</w:t>
            </w:r>
          </w:p>
        </w:tc>
        <w:tc>
          <w:tcPr>
            <w:tcW w:w="2268" w:type="dxa"/>
            <w:vAlign w:val="center"/>
          </w:tcPr>
          <w:p>
            <w:pPr>
              <w:pStyle w:val="12"/>
            </w:pPr>
            <w:r>
              <w:t>≥95%</w:t>
            </w:r>
          </w:p>
        </w:tc>
        <w:tc>
          <w:tcPr>
            <w:tcW w:w="1276" w:type="dxa"/>
            <w:vAlign w:val="center"/>
          </w:tcPr>
          <w:p>
            <w:pPr>
              <w:pStyle w:val="12"/>
            </w:pPr>
            <w:r>
              <w:t>相关国家标准及规定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购置执法装备完成时限、监督执法完成时限</w:t>
            </w:r>
          </w:p>
        </w:tc>
        <w:tc>
          <w:tcPr>
            <w:tcW w:w="5386" w:type="dxa"/>
            <w:vAlign w:val="center"/>
          </w:tcPr>
          <w:p>
            <w:pPr>
              <w:pStyle w:val="12"/>
            </w:pPr>
            <w:r>
              <w:t>购置执法装备完成时限、监督执法完成时限</w:t>
            </w:r>
          </w:p>
        </w:tc>
        <w:tc>
          <w:tcPr>
            <w:tcW w:w="2268" w:type="dxa"/>
            <w:vAlign w:val="center"/>
          </w:tcPr>
          <w:p>
            <w:pPr>
              <w:pStyle w:val="12"/>
            </w:pPr>
            <w:r>
              <w:t>2025年12月31日前</w:t>
            </w:r>
          </w:p>
        </w:tc>
        <w:tc>
          <w:tcPr>
            <w:tcW w:w="1276" w:type="dxa"/>
            <w:vAlign w:val="center"/>
          </w:tcPr>
          <w:p>
            <w:pPr>
              <w:pStyle w:val="12"/>
            </w:pPr>
            <w:r>
              <w:t>相关国家标准及规定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购置执法装备单价成本</w:t>
            </w:r>
          </w:p>
        </w:tc>
        <w:tc>
          <w:tcPr>
            <w:tcW w:w="5386" w:type="dxa"/>
            <w:vAlign w:val="center"/>
          </w:tcPr>
          <w:p>
            <w:pPr>
              <w:pStyle w:val="12"/>
            </w:pPr>
            <w:r>
              <w:t>购置执法装备单价成本</w:t>
            </w:r>
          </w:p>
        </w:tc>
        <w:tc>
          <w:tcPr>
            <w:tcW w:w="2268" w:type="dxa"/>
            <w:vAlign w:val="center"/>
          </w:tcPr>
          <w:p>
            <w:pPr>
              <w:pStyle w:val="12"/>
            </w:pPr>
            <w:r>
              <w:t>≤10万</w:t>
            </w:r>
          </w:p>
        </w:tc>
        <w:tc>
          <w:tcPr>
            <w:tcW w:w="1276" w:type="dxa"/>
            <w:vAlign w:val="center"/>
          </w:tcPr>
          <w:p>
            <w:pPr>
              <w:pStyle w:val="12"/>
            </w:pPr>
            <w:r>
              <w:t>相关国家标准及规定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重大案件发生次数</w:t>
            </w:r>
          </w:p>
        </w:tc>
        <w:tc>
          <w:tcPr>
            <w:tcW w:w="5386" w:type="dxa"/>
            <w:vAlign w:val="center"/>
          </w:tcPr>
          <w:p>
            <w:pPr>
              <w:pStyle w:val="12"/>
            </w:pPr>
            <w:r>
              <w:t>重大案件发生次数</w:t>
            </w:r>
          </w:p>
        </w:tc>
        <w:tc>
          <w:tcPr>
            <w:tcW w:w="2268" w:type="dxa"/>
            <w:vAlign w:val="center"/>
          </w:tcPr>
          <w:p>
            <w:pPr>
              <w:pStyle w:val="12"/>
            </w:pPr>
            <w:r>
              <w:t>0次</w:t>
            </w:r>
          </w:p>
        </w:tc>
        <w:tc>
          <w:tcPr>
            <w:tcW w:w="1276" w:type="dxa"/>
            <w:vAlign w:val="center"/>
          </w:tcPr>
          <w:p>
            <w:pPr>
              <w:pStyle w:val="12"/>
            </w:pPr>
            <w:r>
              <w:t>相关国家标准及规定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社会反馈意见对市场监管工作满意度</w:t>
            </w:r>
          </w:p>
        </w:tc>
        <w:tc>
          <w:tcPr>
            <w:tcW w:w="5386" w:type="dxa"/>
            <w:vAlign w:val="center"/>
          </w:tcPr>
          <w:p>
            <w:pPr>
              <w:pStyle w:val="12"/>
            </w:pPr>
            <w:r>
              <w:t>社会反馈意见对市场监管工作满意度</w:t>
            </w:r>
          </w:p>
        </w:tc>
        <w:tc>
          <w:tcPr>
            <w:tcW w:w="2268" w:type="dxa"/>
            <w:vAlign w:val="center"/>
          </w:tcPr>
          <w:p>
            <w:pPr>
              <w:pStyle w:val="12"/>
            </w:pPr>
            <w:r>
              <w:t>≥90%</w:t>
            </w:r>
          </w:p>
        </w:tc>
        <w:tc>
          <w:tcPr>
            <w:tcW w:w="1276" w:type="dxa"/>
            <w:vAlign w:val="center"/>
          </w:tcPr>
          <w:p>
            <w:pPr>
              <w:pStyle w:val="12"/>
            </w:pPr>
            <w:r>
              <w:t>相关国家标准及规定</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20.50</w:t>
            </w:r>
          </w:p>
        </w:tc>
        <w:tc>
          <w:tcPr>
            <w:tcW w:w="964" w:type="dxa"/>
            <w:vAlign w:val="center"/>
          </w:tcPr>
          <w:p>
            <w:pPr>
              <w:pStyle w:val="15"/>
            </w:pPr>
            <w:r>
              <w:t>20.50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4"/>
            </w:pPr>
            <w:r>
              <w:t>新乐市市场监督管理局本级小计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20.50</w:t>
            </w:r>
          </w:p>
        </w:tc>
        <w:tc>
          <w:tcPr>
            <w:tcW w:w="964" w:type="dxa"/>
            <w:vAlign w:val="center"/>
          </w:tcPr>
          <w:p>
            <w:pPr>
              <w:pStyle w:val="15"/>
            </w:pPr>
            <w:r>
              <w:t>20.50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冀财行【2024】89号-提前下达2025年市场监管补助经费</w:t>
            </w:r>
          </w:p>
        </w:tc>
        <w:tc>
          <w:tcPr>
            <w:tcW w:w="964" w:type="dxa"/>
            <w:vAlign w:val="center"/>
          </w:tcPr>
          <w:p>
            <w:pPr>
              <w:pStyle w:val="11"/>
            </w:pPr>
            <w:r>
              <w:t>35.00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13</w:t>
            </w:r>
          </w:p>
        </w:tc>
        <w:tc>
          <w:tcPr>
            <w:tcW w:w="850" w:type="dxa"/>
            <w:vAlign w:val="center"/>
          </w:tcPr>
          <w:p>
            <w:pPr>
              <w:pStyle w:val="11"/>
            </w:pPr>
            <w:r>
              <w:t>0.50</w:t>
            </w:r>
          </w:p>
        </w:tc>
        <w:tc>
          <w:tcPr>
            <w:tcW w:w="964" w:type="dxa"/>
            <w:vAlign w:val="center"/>
          </w:tcPr>
          <w:p>
            <w:pPr>
              <w:pStyle w:val="11"/>
            </w:pPr>
            <w:r>
              <w:t>6.50</w:t>
            </w:r>
          </w:p>
        </w:tc>
        <w:tc>
          <w:tcPr>
            <w:tcW w:w="964" w:type="dxa"/>
            <w:vAlign w:val="center"/>
          </w:tcPr>
          <w:p>
            <w:pPr>
              <w:pStyle w:val="11"/>
            </w:pPr>
            <w:r>
              <w:t>6.50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冀财行【2024】89号-提前下达2025年市场监管补助经费</w:t>
            </w:r>
          </w:p>
        </w:tc>
        <w:tc>
          <w:tcPr>
            <w:tcW w:w="964" w:type="dxa"/>
            <w:vAlign w:val="center"/>
          </w:tcPr>
          <w:p>
            <w:pPr>
              <w:pStyle w:val="11"/>
            </w:pPr>
            <w:r>
              <w:t>35.00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9</w:t>
            </w:r>
          </w:p>
        </w:tc>
        <w:tc>
          <w:tcPr>
            <w:tcW w:w="850" w:type="dxa"/>
            <w:vAlign w:val="center"/>
          </w:tcPr>
          <w:p>
            <w:pPr>
              <w:pStyle w:val="11"/>
            </w:pPr>
            <w:r>
              <w:t>0.15</w:t>
            </w:r>
          </w:p>
        </w:tc>
        <w:tc>
          <w:tcPr>
            <w:tcW w:w="964" w:type="dxa"/>
            <w:vAlign w:val="center"/>
          </w:tcPr>
          <w:p>
            <w:pPr>
              <w:pStyle w:val="11"/>
            </w:pPr>
            <w:r>
              <w:t>1.35</w:t>
            </w:r>
          </w:p>
        </w:tc>
        <w:tc>
          <w:tcPr>
            <w:tcW w:w="964" w:type="dxa"/>
            <w:vAlign w:val="center"/>
          </w:tcPr>
          <w:p>
            <w:pPr>
              <w:pStyle w:val="11"/>
            </w:pPr>
            <w:r>
              <w:t>1.35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冀财行【2024】89号-提前下达2025年市场监管补助经费</w:t>
            </w:r>
          </w:p>
        </w:tc>
        <w:tc>
          <w:tcPr>
            <w:tcW w:w="964" w:type="dxa"/>
            <w:vAlign w:val="center"/>
          </w:tcPr>
          <w:p>
            <w:pPr>
              <w:pStyle w:val="11"/>
            </w:pPr>
            <w:r>
              <w:t>35.00</w:t>
            </w:r>
          </w:p>
        </w:tc>
        <w:tc>
          <w:tcPr>
            <w:tcW w:w="1134" w:type="dxa"/>
            <w:vAlign w:val="center"/>
          </w:tcPr>
          <w:p>
            <w:pPr>
              <w:pStyle w:val="12"/>
            </w:pPr>
            <w:r>
              <w:t>轿车</w:t>
            </w:r>
          </w:p>
        </w:tc>
        <w:tc>
          <w:tcPr>
            <w:tcW w:w="1134" w:type="dxa"/>
            <w:vAlign w:val="center"/>
          </w:tcPr>
          <w:p>
            <w:pPr>
              <w:pStyle w:val="12"/>
            </w:pPr>
            <w:r>
              <w:t>A02030501</w:t>
            </w:r>
          </w:p>
        </w:tc>
        <w:tc>
          <w:tcPr>
            <w:tcW w:w="709" w:type="dxa"/>
            <w:vAlign w:val="center"/>
          </w:tcPr>
          <w:p>
            <w:pPr>
              <w:pStyle w:val="13"/>
            </w:pPr>
            <w:r>
              <w:t>辆</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2"/>
            </w:pPr>
            <w:r>
              <w:t>冀财行【2024】89号-提前下达2025年市场监管补助经费</w:t>
            </w:r>
          </w:p>
        </w:tc>
        <w:tc>
          <w:tcPr>
            <w:tcW w:w="964" w:type="dxa"/>
            <w:vAlign w:val="center"/>
          </w:tcPr>
          <w:p>
            <w:pPr>
              <w:pStyle w:val="11"/>
            </w:pPr>
            <w:r>
              <w:t>35.00</w:t>
            </w:r>
          </w:p>
        </w:tc>
        <w:tc>
          <w:tcPr>
            <w:tcW w:w="1134" w:type="dxa"/>
            <w:vAlign w:val="center"/>
          </w:tcPr>
          <w:p>
            <w:pPr>
              <w:pStyle w:val="12"/>
            </w:pPr>
            <w:r>
              <w:t>空调机</w:t>
            </w:r>
          </w:p>
        </w:tc>
        <w:tc>
          <w:tcPr>
            <w:tcW w:w="1134" w:type="dxa"/>
            <w:vAlign w:val="center"/>
          </w:tcPr>
          <w:p>
            <w:pPr>
              <w:pStyle w:val="12"/>
            </w:pPr>
            <w:r>
              <w:t>A02061804</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0.27</w:t>
            </w:r>
          </w:p>
        </w:tc>
        <w:tc>
          <w:tcPr>
            <w:tcW w:w="964" w:type="dxa"/>
            <w:vAlign w:val="center"/>
          </w:tcPr>
          <w:p>
            <w:pPr>
              <w:pStyle w:val="11"/>
            </w:pPr>
            <w:r>
              <w:t>2.65</w:t>
            </w:r>
          </w:p>
        </w:tc>
        <w:tc>
          <w:tcPr>
            <w:tcW w:w="964" w:type="dxa"/>
            <w:vAlign w:val="center"/>
          </w:tcPr>
          <w:p>
            <w:pPr>
              <w:pStyle w:val="11"/>
            </w:pPr>
            <w:r>
              <w:t>2.65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2.65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新乐市市场监督管理局本级上年末固定资产金额为1625.29万元（详见下表）。本年度拟购置固定资产总额为24.50万元，已按要求列入政府采购预算，详见政府采购预算表。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424001新乐市市场监督管理局本级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1625.29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11697.78</w:t>
            </w:r>
          </w:p>
        </w:tc>
        <w:tc>
          <w:tcPr>
            <w:tcW w:w="2835" w:type="dxa"/>
            <w:vAlign w:val="center"/>
          </w:tcPr>
          <w:p>
            <w:pPr>
              <w:pStyle w:val="11"/>
            </w:pPr>
            <w:r>
              <w:t>713.78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10305.77</w:t>
            </w:r>
          </w:p>
        </w:tc>
        <w:tc>
          <w:tcPr>
            <w:tcW w:w="2835" w:type="dxa"/>
            <w:vAlign w:val="center"/>
          </w:tcPr>
          <w:p>
            <w:pPr>
              <w:pStyle w:val="11"/>
            </w:pPr>
            <w:r>
              <w:t>634.99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23</w:t>
            </w:r>
          </w:p>
        </w:tc>
        <w:tc>
          <w:tcPr>
            <w:tcW w:w="2835" w:type="dxa"/>
            <w:vAlign w:val="center"/>
          </w:tcPr>
          <w:p>
            <w:pPr>
              <w:pStyle w:val="11"/>
            </w:pPr>
            <w:r>
              <w:t>237.84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673.67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黑体">
    <w:panose1 w:val="02010609060101010101"/>
    <w:charset w:val="86"/>
    <w:family w:val="auto"/>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6437D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4">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Words>0</Words>
  <Characters>0</Characters>
  <Lines>0</Lines>
  <Paragraphs>0</Paragraphs>
  <ScaleCrop>false</ScaleCrop>
  <LinksUpToDate>false</LinksUpToDate>
  <CharactersWithSpaces>0</CharactersWithSpaces>
  <Application>WPS Office_10.1.0.5458_F1E327BC-269C-435d-A152-05C5408002CA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2025-09-10T15:04:00Z</dcterms:created>
  <dc:creator>Administrator</dc:creator>
  <cp:lastModifiedBy>Administrator</cp:lastModifiedBy>
  <dcterms:modified xsi:type="dcterms:W3CDTF">2025-09-10T07:06:52Z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2052-10.1.0.5458</vt:lpwstr>
  </property>
</Properties>
</file>