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一、新乐市水利局本级收支预算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332001新乐市水利局本级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10460.83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16800.00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166.93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11018.81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1403.62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27260.83</w:t>
            </w:r>
          </w:p>
        </w:tc>
        <w:tc>
          <w:tcPr>
            <w:tcW w:w="4535" w:type="dxa"/>
            <w:vAlign w:val="center"/>
          </w:tcPr>
          <w:p>
            <w:pPr>
              <w:pStyle w:val="14"/>
            </w:pPr>
            <w:r>
              <w:t>本年支出合计</w:t>
            </w:r>
          </w:p>
        </w:tc>
        <w:tc>
          <w:tcPr>
            <w:tcW w:w="2126" w:type="dxa"/>
            <w:vAlign w:val="center"/>
          </w:tcPr>
          <w:p>
            <w:pPr>
              <w:pStyle w:val="15"/>
            </w:pPr>
            <w:r>
              <w:t>52656.76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25395.93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52656.76</w:t>
            </w:r>
          </w:p>
        </w:tc>
        <w:tc>
          <w:tcPr>
            <w:tcW w:w="4535" w:type="dxa"/>
            <w:vAlign w:val="center"/>
          </w:tcPr>
          <w:p>
            <w:pPr>
              <w:pStyle w:val="14"/>
            </w:pPr>
            <w:r>
              <w:t>支出总计</w:t>
            </w:r>
          </w:p>
        </w:tc>
        <w:tc>
          <w:tcPr>
            <w:tcW w:w="2126" w:type="dxa"/>
            <w:vAlign w:val="center"/>
          </w:tcPr>
          <w:p>
            <w:pPr>
              <w:pStyle w:val="15"/>
            </w:pPr>
            <w:r>
              <w:t>52656.76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332001新乐市水利局本级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52656.76</w:t>
            </w:r>
          </w:p>
        </w:tc>
        <w:tc>
          <w:tcPr>
            <w:tcW w:w="1134" w:type="dxa"/>
            <w:vAlign w:val="center"/>
          </w:tcPr>
          <w:p>
            <w:pPr>
              <w:pStyle w:val="15"/>
            </w:pPr>
            <w:r>
              <w:t>27260.83</w:t>
            </w:r>
          </w:p>
        </w:tc>
        <w:tc>
          <w:tcPr>
            <w:tcW w:w="1134" w:type="dxa"/>
            <w:vAlign w:val="center"/>
          </w:tcPr>
          <w:p>
            <w:pPr>
              <w:pStyle w:val="15"/>
            </w:pPr>
            <w:r>
              <w:t>27260.83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25395.93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166.93</w:t>
            </w:r>
          </w:p>
        </w:tc>
        <w:tc>
          <w:tcPr>
            <w:tcW w:w="1134" w:type="dxa"/>
            <w:vAlign w:val="center"/>
          </w:tcPr>
          <w:p>
            <w:pPr>
              <w:pStyle w:val="11"/>
            </w:pPr>
            <w:r>
              <w:t>166.93</w:t>
            </w:r>
          </w:p>
        </w:tc>
        <w:tc>
          <w:tcPr>
            <w:tcW w:w="1134" w:type="dxa"/>
            <w:vAlign w:val="center"/>
          </w:tcPr>
          <w:p>
            <w:pPr>
              <w:pStyle w:val="11"/>
            </w:pPr>
            <w:r>
              <w:t>166.93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156.51</w:t>
            </w:r>
          </w:p>
        </w:tc>
        <w:tc>
          <w:tcPr>
            <w:tcW w:w="1134" w:type="dxa"/>
            <w:vAlign w:val="center"/>
          </w:tcPr>
          <w:p>
            <w:pPr>
              <w:pStyle w:val="11"/>
            </w:pPr>
            <w:r>
              <w:t>156.51</w:t>
            </w:r>
          </w:p>
        </w:tc>
        <w:tc>
          <w:tcPr>
            <w:tcW w:w="1134" w:type="dxa"/>
            <w:vAlign w:val="center"/>
          </w:tcPr>
          <w:p>
            <w:pPr>
              <w:pStyle w:val="11"/>
            </w:pPr>
            <w:r>
              <w:t>156.51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91.61</w:t>
            </w:r>
          </w:p>
        </w:tc>
        <w:tc>
          <w:tcPr>
            <w:tcW w:w="1134" w:type="dxa"/>
            <w:vAlign w:val="center"/>
          </w:tcPr>
          <w:p>
            <w:pPr>
              <w:pStyle w:val="11"/>
            </w:pPr>
            <w:r>
              <w:t>91.61</w:t>
            </w:r>
          </w:p>
        </w:tc>
        <w:tc>
          <w:tcPr>
            <w:tcW w:w="1134" w:type="dxa"/>
            <w:vAlign w:val="center"/>
          </w:tcPr>
          <w:p>
            <w:pPr>
              <w:pStyle w:val="11"/>
            </w:pPr>
            <w:r>
              <w:t>91.61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51.51</w:t>
            </w:r>
          </w:p>
        </w:tc>
        <w:tc>
          <w:tcPr>
            <w:tcW w:w="1134" w:type="dxa"/>
            <w:vAlign w:val="center"/>
          </w:tcPr>
          <w:p>
            <w:pPr>
              <w:pStyle w:val="11"/>
            </w:pPr>
            <w:r>
              <w:t>51.51</w:t>
            </w:r>
          </w:p>
        </w:tc>
        <w:tc>
          <w:tcPr>
            <w:tcW w:w="1134" w:type="dxa"/>
            <w:vAlign w:val="center"/>
          </w:tcPr>
          <w:p>
            <w:pPr>
              <w:pStyle w:val="11"/>
            </w:pPr>
            <w:r>
              <w:t>51.51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13.39</w:t>
            </w:r>
          </w:p>
        </w:tc>
        <w:tc>
          <w:tcPr>
            <w:tcW w:w="1134" w:type="dxa"/>
            <w:vAlign w:val="center"/>
          </w:tcPr>
          <w:p>
            <w:pPr>
              <w:pStyle w:val="11"/>
            </w:pPr>
            <w:r>
              <w:t>13.39</w:t>
            </w:r>
          </w:p>
        </w:tc>
        <w:tc>
          <w:tcPr>
            <w:tcW w:w="1134" w:type="dxa"/>
            <w:vAlign w:val="center"/>
          </w:tcPr>
          <w:p>
            <w:pPr>
              <w:pStyle w:val="11"/>
            </w:pPr>
            <w:r>
              <w:t>13.39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6.44</w:t>
            </w:r>
          </w:p>
        </w:tc>
        <w:tc>
          <w:tcPr>
            <w:tcW w:w="1134" w:type="dxa"/>
            <w:vAlign w:val="center"/>
          </w:tcPr>
          <w:p>
            <w:pPr>
              <w:pStyle w:val="11"/>
            </w:pPr>
            <w:r>
              <w:t>6.44</w:t>
            </w:r>
          </w:p>
        </w:tc>
        <w:tc>
          <w:tcPr>
            <w:tcW w:w="1134" w:type="dxa"/>
            <w:vAlign w:val="center"/>
          </w:tcPr>
          <w:p>
            <w:pPr>
              <w:pStyle w:val="11"/>
            </w:pPr>
            <w:r>
              <w:t>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6.44</w:t>
            </w:r>
          </w:p>
        </w:tc>
        <w:tc>
          <w:tcPr>
            <w:tcW w:w="1134" w:type="dxa"/>
            <w:vAlign w:val="center"/>
          </w:tcPr>
          <w:p>
            <w:pPr>
              <w:pStyle w:val="11"/>
            </w:pPr>
            <w:r>
              <w:t>6.44</w:t>
            </w:r>
          </w:p>
        </w:tc>
        <w:tc>
          <w:tcPr>
            <w:tcW w:w="1134" w:type="dxa"/>
            <w:vAlign w:val="center"/>
          </w:tcPr>
          <w:p>
            <w:pPr>
              <w:pStyle w:val="11"/>
            </w:pPr>
            <w:r>
              <w:t>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3.98</w:t>
            </w:r>
          </w:p>
        </w:tc>
        <w:tc>
          <w:tcPr>
            <w:tcW w:w="1134" w:type="dxa"/>
            <w:vAlign w:val="center"/>
          </w:tcPr>
          <w:p>
            <w:pPr>
              <w:pStyle w:val="11"/>
            </w:pPr>
            <w:r>
              <w:t>3.98</w:t>
            </w:r>
          </w:p>
        </w:tc>
        <w:tc>
          <w:tcPr>
            <w:tcW w:w="1134" w:type="dxa"/>
            <w:vAlign w:val="center"/>
          </w:tcPr>
          <w:p>
            <w:pPr>
              <w:pStyle w:val="11"/>
            </w:pPr>
            <w:r>
              <w:t>3.98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3.98</w:t>
            </w:r>
          </w:p>
        </w:tc>
        <w:tc>
          <w:tcPr>
            <w:tcW w:w="1134" w:type="dxa"/>
            <w:vAlign w:val="center"/>
          </w:tcPr>
          <w:p>
            <w:pPr>
              <w:pStyle w:val="11"/>
            </w:pPr>
            <w:r>
              <w:t>3.98</w:t>
            </w:r>
          </w:p>
        </w:tc>
        <w:tc>
          <w:tcPr>
            <w:tcW w:w="1134" w:type="dxa"/>
            <w:vAlign w:val="center"/>
          </w:tcPr>
          <w:p>
            <w:pPr>
              <w:pStyle w:val="11"/>
            </w:pPr>
            <w:r>
              <w:t>3.98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29.41</w:t>
            </w:r>
          </w:p>
        </w:tc>
        <w:tc>
          <w:tcPr>
            <w:tcW w:w="1134" w:type="dxa"/>
            <w:vAlign w:val="center"/>
          </w:tcPr>
          <w:p>
            <w:pPr>
              <w:pStyle w:val="11"/>
            </w:pPr>
            <w:r>
              <w:t>29.41</w:t>
            </w:r>
          </w:p>
        </w:tc>
        <w:tc>
          <w:tcPr>
            <w:tcW w:w="1134" w:type="dxa"/>
            <w:vAlign w:val="center"/>
          </w:tcPr>
          <w:p>
            <w:pPr>
              <w:pStyle w:val="11"/>
            </w:pPr>
            <w:r>
              <w:t>29.41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29.41</w:t>
            </w:r>
          </w:p>
        </w:tc>
        <w:tc>
          <w:tcPr>
            <w:tcW w:w="1134" w:type="dxa"/>
            <w:vAlign w:val="center"/>
          </w:tcPr>
          <w:p>
            <w:pPr>
              <w:pStyle w:val="11"/>
            </w:pPr>
            <w:r>
              <w:t>29.41</w:t>
            </w:r>
          </w:p>
        </w:tc>
        <w:tc>
          <w:tcPr>
            <w:tcW w:w="1134" w:type="dxa"/>
            <w:vAlign w:val="center"/>
          </w:tcPr>
          <w:p>
            <w:pPr>
              <w:pStyle w:val="11"/>
            </w:pPr>
            <w:r>
              <w:t>29.41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29.41</w:t>
            </w:r>
          </w:p>
        </w:tc>
        <w:tc>
          <w:tcPr>
            <w:tcW w:w="1134" w:type="dxa"/>
            <w:vAlign w:val="center"/>
          </w:tcPr>
          <w:p>
            <w:pPr>
              <w:pStyle w:val="11"/>
            </w:pPr>
            <w:r>
              <w:t>29.41</w:t>
            </w:r>
          </w:p>
        </w:tc>
        <w:tc>
          <w:tcPr>
            <w:tcW w:w="1134" w:type="dxa"/>
            <w:vAlign w:val="center"/>
          </w:tcPr>
          <w:p>
            <w:pPr>
              <w:pStyle w:val="11"/>
            </w:pPr>
            <w:r>
              <w:t>29.41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11018.81</w:t>
            </w:r>
          </w:p>
        </w:tc>
        <w:tc>
          <w:tcPr>
            <w:tcW w:w="1134" w:type="dxa"/>
            <w:vAlign w:val="center"/>
          </w:tcPr>
          <w:p>
            <w:pPr>
              <w:pStyle w:val="11"/>
            </w:pPr>
            <w:r>
              <w:t>10237.44</w:t>
            </w:r>
          </w:p>
        </w:tc>
        <w:tc>
          <w:tcPr>
            <w:tcW w:w="1134" w:type="dxa"/>
            <w:vAlign w:val="center"/>
          </w:tcPr>
          <w:p>
            <w:pPr>
              <w:pStyle w:val="11"/>
            </w:pPr>
            <w:r>
              <w:t>10237.44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6969.43</w:t>
            </w:r>
          </w:p>
        </w:tc>
        <w:tc>
          <w:tcPr>
            <w:tcW w:w="1134" w:type="dxa"/>
            <w:vAlign w:val="center"/>
          </w:tcPr>
          <w:p>
            <w:pPr>
              <w:pStyle w:val="11"/>
            </w:pPr>
            <w:r>
              <w:t>6188.06</w:t>
            </w:r>
          </w:p>
        </w:tc>
        <w:tc>
          <w:tcPr>
            <w:tcW w:w="1134" w:type="dxa"/>
            <w:vAlign w:val="center"/>
          </w:tcPr>
          <w:p>
            <w:pPr>
              <w:pStyle w:val="11"/>
            </w:pPr>
            <w:r>
              <w:t>6188.06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341.06</w:t>
            </w:r>
          </w:p>
        </w:tc>
        <w:tc>
          <w:tcPr>
            <w:tcW w:w="1134" w:type="dxa"/>
            <w:vAlign w:val="center"/>
          </w:tcPr>
          <w:p>
            <w:pPr>
              <w:pStyle w:val="11"/>
            </w:pPr>
            <w:r>
              <w:t>341.06</w:t>
            </w:r>
          </w:p>
        </w:tc>
        <w:tc>
          <w:tcPr>
            <w:tcW w:w="1134" w:type="dxa"/>
            <w:vAlign w:val="center"/>
          </w:tcPr>
          <w:p>
            <w:pPr>
              <w:pStyle w:val="11"/>
            </w:pPr>
            <w:r>
              <w:t>341.06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2130305</w:t>
            </w:r>
          </w:p>
        </w:tc>
        <w:tc>
          <w:tcPr>
            <w:tcW w:w="1559" w:type="dxa"/>
            <w:vAlign w:val="center"/>
          </w:tcPr>
          <w:p>
            <w:pPr>
              <w:pStyle w:val="12"/>
            </w:pPr>
            <w:r>
              <w:t>水利工程建设</w:t>
            </w:r>
          </w:p>
        </w:tc>
        <w:tc>
          <w:tcPr>
            <w:tcW w:w="1134" w:type="dxa"/>
            <w:vAlign w:val="center"/>
          </w:tcPr>
          <w:p>
            <w:pPr>
              <w:pStyle w:val="11"/>
            </w:pPr>
            <w:r>
              <w:t>781.37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56.24</w:t>
            </w:r>
          </w:p>
        </w:tc>
        <w:tc>
          <w:tcPr>
            <w:tcW w:w="1134" w:type="dxa"/>
            <w:vAlign w:val="center"/>
          </w:tcPr>
          <w:p>
            <w:pPr>
              <w:pStyle w:val="11"/>
            </w:pPr>
            <w:r>
              <w:t>56.24</w:t>
            </w:r>
          </w:p>
        </w:tc>
        <w:tc>
          <w:tcPr>
            <w:tcW w:w="1134" w:type="dxa"/>
            <w:vAlign w:val="center"/>
          </w:tcPr>
          <w:p>
            <w:pPr>
              <w:pStyle w:val="11"/>
            </w:pPr>
            <w:r>
              <w:t>56.24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5699.20</w:t>
            </w:r>
          </w:p>
        </w:tc>
        <w:tc>
          <w:tcPr>
            <w:tcW w:w="1134" w:type="dxa"/>
            <w:vAlign w:val="center"/>
          </w:tcPr>
          <w:p>
            <w:pPr>
              <w:pStyle w:val="11"/>
            </w:pPr>
            <w:r>
              <w:t>5699.20</w:t>
            </w:r>
          </w:p>
        </w:tc>
        <w:tc>
          <w:tcPr>
            <w:tcW w:w="1134" w:type="dxa"/>
            <w:vAlign w:val="center"/>
          </w:tcPr>
          <w:p>
            <w:pPr>
              <w:pStyle w:val="11"/>
            </w:pPr>
            <w:r>
              <w:t>5699.20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2130335</w:t>
            </w:r>
          </w:p>
        </w:tc>
        <w:tc>
          <w:tcPr>
            <w:tcW w:w="1559" w:type="dxa"/>
            <w:vAlign w:val="center"/>
          </w:tcPr>
          <w:p>
            <w:pPr>
              <w:pStyle w:val="12"/>
            </w:pPr>
            <w:r>
              <w:t>农村供水</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r>
              <w:t>32.39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2130399</w:t>
            </w:r>
          </w:p>
        </w:tc>
        <w:tc>
          <w:tcPr>
            <w:tcW w:w="1559" w:type="dxa"/>
            <w:vAlign w:val="center"/>
          </w:tcPr>
          <w:p>
            <w:pPr>
              <w:pStyle w:val="12"/>
            </w:pPr>
            <w:r>
              <w:t>其他水利支出</w:t>
            </w:r>
          </w:p>
        </w:tc>
        <w:tc>
          <w:tcPr>
            <w:tcW w:w="1134" w:type="dxa"/>
            <w:vAlign w:val="center"/>
          </w:tcPr>
          <w:p>
            <w:pPr>
              <w:pStyle w:val="11"/>
            </w:pPr>
            <w:r>
              <w:t>59.17</w:t>
            </w:r>
          </w:p>
        </w:tc>
        <w:tc>
          <w:tcPr>
            <w:tcW w:w="1134" w:type="dxa"/>
            <w:vAlign w:val="center"/>
          </w:tcPr>
          <w:p>
            <w:pPr>
              <w:pStyle w:val="11"/>
            </w:pPr>
            <w:r>
              <w:t>59.17</w:t>
            </w:r>
          </w:p>
        </w:tc>
        <w:tc>
          <w:tcPr>
            <w:tcW w:w="1134" w:type="dxa"/>
            <w:vAlign w:val="center"/>
          </w:tcPr>
          <w:p>
            <w:pPr>
              <w:pStyle w:val="11"/>
            </w:pPr>
            <w:r>
              <w:t>59.17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1.38</w:t>
            </w:r>
          </w:p>
        </w:tc>
        <w:tc>
          <w:tcPr>
            <w:tcW w:w="1134" w:type="dxa"/>
            <w:vAlign w:val="center"/>
          </w:tcPr>
          <w:p>
            <w:pPr>
              <w:pStyle w:val="11"/>
            </w:pPr>
            <w:r>
              <w:t>1.38</w:t>
            </w:r>
          </w:p>
        </w:tc>
        <w:tc>
          <w:tcPr>
            <w:tcW w:w="1134" w:type="dxa"/>
            <w:vAlign w:val="center"/>
          </w:tcPr>
          <w:p>
            <w:pPr>
              <w:pStyle w:val="11"/>
            </w:pPr>
            <w:r>
              <w:t>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1.38</w:t>
            </w:r>
          </w:p>
        </w:tc>
        <w:tc>
          <w:tcPr>
            <w:tcW w:w="1134" w:type="dxa"/>
            <w:vAlign w:val="center"/>
          </w:tcPr>
          <w:p>
            <w:pPr>
              <w:pStyle w:val="11"/>
            </w:pPr>
            <w:r>
              <w:t>1.38</w:t>
            </w:r>
          </w:p>
        </w:tc>
        <w:tc>
          <w:tcPr>
            <w:tcW w:w="1134" w:type="dxa"/>
            <w:vAlign w:val="center"/>
          </w:tcPr>
          <w:p>
            <w:pPr>
              <w:pStyle w:val="11"/>
            </w:pPr>
            <w:r>
              <w:t>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21399</w:t>
            </w:r>
          </w:p>
        </w:tc>
        <w:tc>
          <w:tcPr>
            <w:tcW w:w="1559" w:type="dxa"/>
            <w:vAlign w:val="center"/>
          </w:tcPr>
          <w:p>
            <w:pPr>
              <w:pStyle w:val="12"/>
            </w:pPr>
            <w:r>
              <w:t>其他农林水支出</w:t>
            </w:r>
          </w:p>
        </w:tc>
        <w:tc>
          <w:tcPr>
            <w:tcW w:w="1134" w:type="dxa"/>
            <w:vAlign w:val="center"/>
          </w:tcPr>
          <w:p>
            <w:pPr>
              <w:pStyle w:val="11"/>
            </w:pPr>
            <w:r>
              <w:t>4048.00</w:t>
            </w:r>
          </w:p>
        </w:tc>
        <w:tc>
          <w:tcPr>
            <w:tcW w:w="1134" w:type="dxa"/>
            <w:vAlign w:val="center"/>
          </w:tcPr>
          <w:p>
            <w:pPr>
              <w:pStyle w:val="11"/>
            </w:pPr>
            <w:r>
              <w:t>4048.00</w:t>
            </w:r>
          </w:p>
        </w:tc>
        <w:tc>
          <w:tcPr>
            <w:tcW w:w="1134" w:type="dxa"/>
            <w:vAlign w:val="center"/>
          </w:tcPr>
          <w:p>
            <w:pPr>
              <w:pStyle w:val="11"/>
            </w:pPr>
            <w:r>
              <w:t>4048.00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2139999</w:t>
            </w:r>
          </w:p>
        </w:tc>
        <w:tc>
          <w:tcPr>
            <w:tcW w:w="1559" w:type="dxa"/>
            <w:vAlign w:val="center"/>
          </w:tcPr>
          <w:p>
            <w:pPr>
              <w:pStyle w:val="12"/>
            </w:pPr>
            <w:r>
              <w:t>其他农林水支出</w:t>
            </w:r>
          </w:p>
        </w:tc>
        <w:tc>
          <w:tcPr>
            <w:tcW w:w="1134" w:type="dxa"/>
            <w:vAlign w:val="center"/>
          </w:tcPr>
          <w:p>
            <w:pPr>
              <w:pStyle w:val="11"/>
            </w:pPr>
            <w:r>
              <w:t>4048.00</w:t>
            </w:r>
          </w:p>
        </w:tc>
        <w:tc>
          <w:tcPr>
            <w:tcW w:w="1134" w:type="dxa"/>
            <w:vAlign w:val="center"/>
          </w:tcPr>
          <w:p>
            <w:pPr>
              <w:pStyle w:val="11"/>
            </w:pPr>
            <w:r>
              <w:t>4048.00</w:t>
            </w:r>
          </w:p>
        </w:tc>
        <w:tc>
          <w:tcPr>
            <w:tcW w:w="1134" w:type="dxa"/>
            <w:vAlign w:val="center"/>
          </w:tcPr>
          <w:p>
            <w:pPr>
              <w:pStyle w:val="11"/>
            </w:pPr>
            <w:r>
              <w:t>4048.00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28.43</w:t>
            </w:r>
          </w:p>
        </w:tc>
        <w:tc>
          <w:tcPr>
            <w:tcW w:w="1134" w:type="dxa"/>
            <w:vAlign w:val="center"/>
          </w:tcPr>
          <w:p>
            <w:pPr>
              <w:pStyle w:val="11"/>
            </w:pPr>
            <w:r>
              <w:t>28.43</w:t>
            </w:r>
          </w:p>
        </w:tc>
        <w:tc>
          <w:tcPr>
            <w:tcW w:w="1134" w:type="dxa"/>
            <w:vAlign w:val="center"/>
          </w:tcPr>
          <w:p>
            <w:pPr>
              <w:pStyle w:val="11"/>
            </w:pPr>
            <w:r>
              <w:t>28.43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28.43</w:t>
            </w:r>
          </w:p>
        </w:tc>
        <w:tc>
          <w:tcPr>
            <w:tcW w:w="1134" w:type="dxa"/>
            <w:vAlign w:val="center"/>
          </w:tcPr>
          <w:p>
            <w:pPr>
              <w:pStyle w:val="11"/>
            </w:pPr>
            <w:r>
              <w:t>28.43</w:t>
            </w:r>
          </w:p>
        </w:tc>
        <w:tc>
          <w:tcPr>
            <w:tcW w:w="1134" w:type="dxa"/>
            <w:vAlign w:val="center"/>
          </w:tcPr>
          <w:p>
            <w:pPr>
              <w:pStyle w:val="11"/>
            </w:pPr>
            <w:r>
              <w:t>28.43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28.43</w:t>
            </w:r>
          </w:p>
        </w:tc>
        <w:tc>
          <w:tcPr>
            <w:tcW w:w="1134" w:type="dxa"/>
            <w:vAlign w:val="center"/>
          </w:tcPr>
          <w:p>
            <w:pPr>
              <w:pStyle w:val="11"/>
            </w:pPr>
            <w:r>
              <w:t>28.43</w:t>
            </w:r>
          </w:p>
        </w:tc>
        <w:tc>
          <w:tcPr>
            <w:tcW w:w="1134" w:type="dxa"/>
            <w:vAlign w:val="center"/>
          </w:tcPr>
          <w:p>
            <w:pPr>
              <w:pStyle w:val="11"/>
            </w:pPr>
            <w:r>
              <w:t>28.43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39859.56</w:t>
            </w:r>
          </w:p>
        </w:tc>
        <w:tc>
          <w:tcPr>
            <w:tcW w:w="1134" w:type="dxa"/>
            <w:vAlign w:val="center"/>
          </w:tcPr>
          <w:p>
            <w:pPr>
              <w:pStyle w:val="11"/>
            </w:pPr>
            <w:r>
              <w:t>15245.00</w:t>
            </w:r>
          </w:p>
        </w:tc>
        <w:tc>
          <w:tcPr>
            <w:tcW w:w="1134" w:type="dxa"/>
            <w:vAlign w:val="center"/>
          </w:tcPr>
          <w:p>
            <w:pPr>
              <w:pStyle w:val="11"/>
            </w:pPr>
            <w:r>
              <w:t>15245.00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24614.56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22498</w:t>
            </w:r>
          </w:p>
        </w:tc>
        <w:tc>
          <w:tcPr>
            <w:tcW w:w="1559" w:type="dxa"/>
            <w:vAlign w:val="center"/>
          </w:tcPr>
          <w:p>
            <w:pPr>
              <w:pStyle w:val="12"/>
            </w:pPr>
            <w:r>
              <w:t>超长期特别国债安排的支出</w:t>
            </w:r>
          </w:p>
        </w:tc>
        <w:tc>
          <w:tcPr>
            <w:tcW w:w="1134" w:type="dxa"/>
            <w:vAlign w:val="center"/>
          </w:tcPr>
          <w:p>
            <w:pPr>
              <w:pStyle w:val="11"/>
            </w:pPr>
            <w:r>
              <w:t>39859.56</w:t>
            </w:r>
          </w:p>
        </w:tc>
        <w:tc>
          <w:tcPr>
            <w:tcW w:w="1134" w:type="dxa"/>
            <w:vAlign w:val="center"/>
          </w:tcPr>
          <w:p>
            <w:pPr>
              <w:pStyle w:val="11"/>
            </w:pPr>
            <w:r>
              <w:t>15245.00</w:t>
            </w:r>
          </w:p>
        </w:tc>
        <w:tc>
          <w:tcPr>
            <w:tcW w:w="1134" w:type="dxa"/>
            <w:vAlign w:val="center"/>
          </w:tcPr>
          <w:p>
            <w:pPr>
              <w:pStyle w:val="11"/>
            </w:pPr>
            <w:r>
              <w:t>15245.00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24614.56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2249802</w:t>
            </w:r>
          </w:p>
        </w:tc>
        <w:tc>
          <w:tcPr>
            <w:tcW w:w="1559" w:type="dxa"/>
            <w:vAlign w:val="center"/>
          </w:tcPr>
          <w:p>
            <w:pPr>
              <w:pStyle w:val="12"/>
            </w:pPr>
            <w:r>
              <w:t>自然灾害恢复重建支出</w:t>
            </w:r>
          </w:p>
        </w:tc>
        <w:tc>
          <w:tcPr>
            <w:tcW w:w="1134" w:type="dxa"/>
            <w:vAlign w:val="center"/>
          </w:tcPr>
          <w:p>
            <w:pPr>
              <w:pStyle w:val="11"/>
            </w:pPr>
            <w:r>
              <w:t>39859.56</w:t>
            </w:r>
          </w:p>
        </w:tc>
        <w:tc>
          <w:tcPr>
            <w:tcW w:w="1134" w:type="dxa"/>
            <w:vAlign w:val="center"/>
          </w:tcPr>
          <w:p>
            <w:pPr>
              <w:pStyle w:val="11"/>
            </w:pPr>
            <w:r>
              <w:t>15245.00</w:t>
            </w:r>
          </w:p>
        </w:tc>
        <w:tc>
          <w:tcPr>
            <w:tcW w:w="1134" w:type="dxa"/>
            <w:vAlign w:val="center"/>
          </w:tcPr>
          <w:p>
            <w:pPr>
              <w:pStyle w:val="11"/>
            </w:pPr>
            <w:r>
              <w:t>15245.00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24614.56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1403.62</w:t>
            </w:r>
          </w:p>
        </w:tc>
        <w:tc>
          <w:tcPr>
            <w:tcW w:w="1134" w:type="dxa"/>
            <w:vAlign w:val="center"/>
          </w:tcPr>
          <w:p>
            <w:pPr>
              <w:pStyle w:val="11"/>
            </w:pPr>
            <w:r>
              <w:t>1403.62</w:t>
            </w:r>
          </w:p>
        </w:tc>
        <w:tc>
          <w:tcPr>
            <w:tcW w:w="1134" w:type="dxa"/>
            <w:vAlign w:val="center"/>
          </w:tcPr>
          <w:p>
            <w:pPr>
              <w:pStyle w:val="11"/>
            </w:pPr>
            <w:r>
              <w:t>1403.62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1403.62</w:t>
            </w:r>
          </w:p>
        </w:tc>
        <w:tc>
          <w:tcPr>
            <w:tcW w:w="1134" w:type="dxa"/>
            <w:vAlign w:val="center"/>
          </w:tcPr>
          <w:p>
            <w:pPr>
              <w:pStyle w:val="11"/>
            </w:pPr>
            <w:r>
              <w:t>1403.62</w:t>
            </w:r>
          </w:p>
        </w:tc>
        <w:tc>
          <w:tcPr>
            <w:tcW w:w="1134" w:type="dxa"/>
            <w:vAlign w:val="center"/>
          </w:tcPr>
          <w:p>
            <w:pPr>
              <w:pStyle w:val="11"/>
            </w:pPr>
            <w:r>
              <w:t>1403.62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1403.62</w:t>
            </w:r>
          </w:p>
        </w:tc>
        <w:tc>
          <w:tcPr>
            <w:tcW w:w="1134" w:type="dxa"/>
            <w:vAlign w:val="center"/>
          </w:tcPr>
          <w:p>
            <w:pPr>
              <w:pStyle w:val="11"/>
            </w:pPr>
            <w:r>
              <w:t>1403.62</w:t>
            </w:r>
          </w:p>
        </w:tc>
        <w:tc>
          <w:tcPr>
            <w:tcW w:w="1134" w:type="dxa"/>
            <w:vAlign w:val="center"/>
          </w:tcPr>
          <w:p>
            <w:pPr>
              <w:pStyle w:val="11"/>
            </w:pPr>
            <w:r>
              <w:t>1403.62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332001新乐市水利局本级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52656.76</w:t>
            </w:r>
          </w:p>
        </w:tc>
        <w:tc>
          <w:tcPr>
            <w:tcW w:w="1361" w:type="dxa"/>
            <w:vAlign w:val="center"/>
          </w:tcPr>
          <w:p>
            <w:pPr>
              <w:pStyle w:val="15"/>
            </w:pPr>
            <w:r>
              <w:t>565.83</w:t>
            </w:r>
          </w:p>
        </w:tc>
        <w:tc>
          <w:tcPr>
            <w:tcW w:w="1361" w:type="dxa"/>
            <w:vAlign w:val="center"/>
          </w:tcPr>
          <w:p>
            <w:pPr>
              <w:pStyle w:val="15"/>
            </w:pPr>
            <w:r>
              <w:t>52090.93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166.93</w:t>
            </w:r>
          </w:p>
        </w:tc>
        <w:tc>
          <w:tcPr>
            <w:tcW w:w="1361" w:type="dxa"/>
            <w:vAlign w:val="center"/>
          </w:tcPr>
          <w:p>
            <w:pPr>
              <w:pStyle w:val="11"/>
            </w:pPr>
            <w:r>
              <w:t>166.93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156.51</w:t>
            </w:r>
          </w:p>
        </w:tc>
        <w:tc>
          <w:tcPr>
            <w:tcW w:w="1361" w:type="dxa"/>
            <w:vAlign w:val="center"/>
          </w:tcPr>
          <w:p>
            <w:pPr>
              <w:pStyle w:val="11"/>
            </w:pPr>
            <w:r>
              <w:t>156.51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91.61</w:t>
            </w:r>
          </w:p>
        </w:tc>
        <w:tc>
          <w:tcPr>
            <w:tcW w:w="1361" w:type="dxa"/>
            <w:vAlign w:val="center"/>
          </w:tcPr>
          <w:p>
            <w:pPr>
              <w:pStyle w:val="11"/>
            </w:pPr>
            <w:r>
              <w:t>91.61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51.51</w:t>
            </w:r>
          </w:p>
        </w:tc>
        <w:tc>
          <w:tcPr>
            <w:tcW w:w="1361" w:type="dxa"/>
            <w:vAlign w:val="center"/>
          </w:tcPr>
          <w:p>
            <w:pPr>
              <w:pStyle w:val="11"/>
            </w:pPr>
            <w:r>
              <w:t>51.51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13.39</w:t>
            </w:r>
          </w:p>
        </w:tc>
        <w:tc>
          <w:tcPr>
            <w:tcW w:w="1361" w:type="dxa"/>
            <w:vAlign w:val="center"/>
          </w:tcPr>
          <w:p>
            <w:pPr>
              <w:pStyle w:val="11"/>
            </w:pPr>
            <w:r>
              <w:t>13.39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6.44</w:t>
            </w:r>
          </w:p>
        </w:tc>
        <w:tc>
          <w:tcPr>
            <w:tcW w:w="1361" w:type="dxa"/>
            <w:vAlign w:val="center"/>
          </w:tcPr>
          <w:p>
            <w:pPr>
              <w:pStyle w:val="11"/>
            </w:pPr>
            <w:r>
              <w:t>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6.44</w:t>
            </w:r>
          </w:p>
        </w:tc>
        <w:tc>
          <w:tcPr>
            <w:tcW w:w="1361" w:type="dxa"/>
            <w:vAlign w:val="center"/>
          </w:tcPr>
          <w:p>
            <w:pPr>
              <w:pStyle w:val="11"/>
            </w:pPr>
            <w:r>
              <w:t>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3.98</w:t>
            </w:r>
          </w:p>
        </w:tc>
        <w:tc>
          <w:tcPr>
            <w:tcW w:w="1361" w:type="dxa"/>
            <w:vAlign w:val="center"/>
          </w:tcPr>
          <w:p>
            <w:pPr>
              <w:pStyle w:val="11"/>
            </w:pPr>
            <w:r>
              <w:t>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3.98</w:t>
            </w:r>
          </w:p>
        </w:tc>
        <w:tc>
          <w:tcPr>
            <w:tcW w:w="1361" w:type="dxa"/>
            <w:vAlign w:val="center"/>
          </w:tcPr>
          <w:p>
            <w:pPr>
              <w:pStyle w:val="11"/>
            </w:pPr>
            <w:r>
              <w:t>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29.41</w:t>
            </w:r>
          </w:p>
        </w:tc>
        <w:tc>
          <w:tcPr>
            <w:tcW w:w="1361" w:type="dxa"/>
            <w:vAlign w:val="center"/>
          </w:tcPr>
          <w:p>
            <w:pPr>
              <w:pStyle w:val="11"/>
            </w:pPr>
            <w:r>
              <w:t>29.41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29.41</w:t>
            </w:r>
          </w:p>
        </w:tc>
        <w:tc>
          <w:tcPr>
            <w:tcW w:w="1361" w:type="dxa"/>
            <w:vAlign w:val="center"/>
          </w:tcPr>
          <w:p>
            <w:pPr>
              <w:pStyle w:val="11"/>
            </w:pPr>
            <w:r>
              <w:t>29.41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29.41</w:t>
            </w:r>
          </w:p>
        </w:tc>
        <w:tc>
          <w:tcPr>
            <w:tcW w:w="1361" w:type="dxa"/>
            <w:vAlign w:val="center"/>
          </w:tcPr>
          <w:p>
            <w:pPr>
              <w:pStyle w:val="11"/>
            </w:pPr>
            <w:r>
              <w:t>29.41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11018.81</w:t>
            </w:r>
          </w:p>
        </w:tc>
        <w:tc>
          <w:tcPr>
            <w:tcW w:w="1361" w:type="dxa"/>
            <w:vAlign w:val="center"/>
          </w:tcPr>
          <w:p>
            <w:pPr>
              <w:pStyle w:val="11"/>
            </w:pPr>
            <w:r>
              <w:t>341.06</w:t>
            </w:r>
          </w:p>
        </w:tc>
        <w:tc>
          <w:tcPr>
            <w:tcW w:w="1361" w:type="dxa"/>
            <w:vAlign w:val="center"/>
          </w:tcPr>
          <w:p>
            <w:pPr>
              <w:pStyle w:val="11"/>
            </w:pPr>
            <w:r>
              <w:t>10677.75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6969.43</w:t>
            </w:r>
          </w:p>
        </w:tc>
        <w:tc>
          <w:tcPr>
            <w:tcW w:w="1361" w:type="dxa"/>
            <w:vAlign w:val="center"/>
          </w:tcPr>
          <w:p>
            <w:pPr>
              <w:pStyle w:val="11"/>
            </w:pPr>
            <w:r>
              <w:t>341.06</w:t>
            </w:r>
          </w:p>
        </w:tc>
        <w:tc>
          <w:tcPr>
            <w:tcW w:w="1361" w:type="dxa"/>
            <w:vAlign w:val="center"/>
          </w:tcPr>
          <w:p>
            <w:pPr>
              <w:pStyle w:val="11"/>
            </w:pPr>
            <w:r>
              <w:t>6628.37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341.06</w:t>
            </w:r>
          </w:p>
        </w:tc>
        <w:tc>
          <w:tcPr>
            <w:tcW w:w="1361" w:type="dxa"/>
            <w:vAlign w:val="center"/>
          </w:tcPr>
          <w:p>
            <w:pPr>
              <w:pStyle w:val="11"/>
            </w:pPr>
            <w:r>
              <w:t>341.06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781.37</w:t>
            </w:r>
          </w:p>
        </w:tc>
        <w:tc>
          <w:tcPr>
            <w:tcW w:w="1361" w:type="dxa"/>
            <w:vAlign w:val="center"/>
          </w:tcPr>
          <w:p>
            <w:pPr>
              <w:pStyle w:val="11"/>
            </w:pPr>
          </w:p>
        </w:tc>
        <w:tc>
          <w:tcPr>
            <w:tcW w:w="1361" w:type="dxa"/>
            <w:vAlign w:val="center"/>
          </w:tcPr>
          <w:p>
            <w:pPr>
              <w:pStyle w:val="11"/>
            </w:pPr>
            <w:r>
              <w:t>781.37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56.24</w:t>
            </w:r>
          </w:p>
        </w:tc>
        <w:tc>
          <w:tcPr>
            <w:tcW w:w="1361" w:type="dxa"/>
            <w:vAlign w:val="center"/>
          </w:tcPr>
          <w:p>
            <w:pPr>
              <w:pStyle w:val="11"/>
            </w:pPr>
          </w:p>
        </w:tc>
        <w:tc>
          <w:tcPr>
            <w:tcW w:w="1361" w:type="dxa"/>
            <w:vAlign w:val="center"/>
          </w:tcPr>
          <w:p>
            <w:pPr>
              <w:pStyle w:val="11"/>
            </w:pPr>
            <w:r>
              <w:t>56.24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5699.20</w:t>
            </w:r>
          </w:p>
        </w:tc>
        <w:tc>
          <w:tcPr>
            <w:tcW w:w="1361" w:type="dxa"/>
            <w:vAlign w:val="center"/>
          </w:tcPr>
          <w:p>
            <w:pPr>
              <w:pStyle w:val="11"/>
            </w:pPr>
          </w:p>
        </w:tc>
        <w:tc>
          <w:tcPr>
            <w:tcW w:w="1361" w:type="dxa"/>
            <w:vAlign w:val="center"/>
          </w:tcPr>
          <w:p>
            <w:pPr>
              <w:pStyle w:val="11"/>
            </w:pPr>
            <w:r>
              <w:t>5699.20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2130335</w:t>
            </w:r>
          </w:p>
        </w:tc>
        <w:tc>
          <w:tcPr>
            <w:tcW w:w="4535" w:type="dxa"/>
            <w:vAlign w:val="center"/>
          </w:tcPr>
          <w:p>
            <w:pPr>
              <w:pStyle w:val="12"/>
            </w:pPr>
            <w:r>
              <w:t>农村供水</w:t>
            </w: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r>
              <w:t>32.39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59.17</w:t>
            </w:r>
          </w:p>
        </w:tc>
        <w:tc>
          <w:tcPr>
            <w:tcW w:w="1361" w:type="dxa"/>
            <w:vAlign w:val="center"/>
          </w:tcPr>
          <w:p>
            <w:pPr>
              <w:pStyle w:val="11"/>
            </w:pPr>
          </w:p>
        </w:tc>
        <w:tc>
          <w:tcPr>
            <w:tcW w:w="1361" w:type="dxa"/>
            <w:vAlign w:val="center"/>
          </w:tcPr>
          <w:p>
            <w:pPr>
              <w:pStyle w:val="11"/>
            </w:pPr>
            <w:r>
              <w:t>59.17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1.38</w:t>
            </w:r>
          </w:p>
        </w:tc>
        <w:tc>
          <w:tcPr>
            <w:tcW w:w="1361" w:type="dxa"/>
            <w:vAlign w:val="center"/>
          </w:tcPr>
          <w:p>
            <w:pPr>
              <w:pStyle w:val="11"/>
            </w:pPr>
          </w:p>
        </w:tc>
        <w:tc>
          <w:tcPr>
            <w:tcW w:w="1361" w:type="dxa"/>
            <w:vAlign w:val="center"/>
          </w:tcPr>
          <w:p>
            <w:pPr>
              <w:pStyle w:val="11"/>
            </w:pPr>
            <w:r>
              <w:t>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1.38</w:t>
            </w:r>
          </w:p>
        </w:tc>
        <w:tc>
          <w:tcPr>
            <w:tcW w:w="1361" w:type="dxa"/>
            <w:vAlign w:val="center"/>
          </w:tcPr>
          <w:p>
            <w:pPr>
              <w:pStyle w:val="11"/>
            </w:pPr>
          </w:p>
        </w:tc>
        <w:tc>
          <w:tcPr>
            <w:tcW w:w="1361" w:type="dxa"/>
            <w:vAlign w:val="center"/>
          </w:tcPr>
          <w:p>
            <w:pPr>
              <w:pStyle w:val="11"/>
            </w:pPr>
            <w:r>
              <w:t>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21399</w:t>
            </w:r>
          </w:p>
        </w:tc>
        <w:tc>
          <w:tcPr>
            <w:tcW w:w="4535" w:type="dxa"/>
            <w:vAlign w:val="center"/>
          </w:tcPr>
          <w:p>
            <w:pPr>
              <w:pStyle w:val="12"/>
            </w:pPr>
            <w:r>
              <w:t>其他农林水支出</w:t>
            </w:r>
          </w:p>
        </w:tc>
        <w:tc>
          <w:tcPr>
            <w:tcW w:w="1361" w:type="dxa"/>
            <w:vAlign w:val="center"/>
          </w:tcPr>
          <w:p>
            <w:pPr>
              <w:pStyle w:val="11"/>
            </w:pPr>
            <w:r>
              <w:t>4048.00</w:t>
            </w:r>
          </w:p>
        </w:tc>
        <w:tc>
          <w:tcPr>
            <w:tcW w:w="1361" w:type="dxa"/>
            <w:vAlign w:val="center"/>
          </w:tcPr>
          <w:p>
            <w:pPr>
              <w:pStyle w:val="11"/>
            </w:pPr>
          </w:p>
        </w:tc>
        <w:tc>
          <w:tcPr>
            <w:tcW w:w="1361" w:type="dxa"/>
            <w:vAlign w:val="center"/>
          </w:tcPr>
          <w:p>
            <w:pPr>
              <w:pStyle w:val="11"/>
            </w:pPr>
            <w:r>
              <w:t>4048.00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2139999</w:t>
            </w:r>
          </w:p>
        </w:tc>
        <w:tc>
          <w:tcPr>
            <w:tcW w:w="4535" w:type="dxa"/>
            <w:vAlign w:val="center"/>
          </w:tcPr>
          <w:p>
            <w:pPr>
              <w:pStyle w:val="12"/>
            </w:pPr>
            <w:r>
              <w:t>其他农林水支出</w:t>
            </w:r>
          </w:p>
        </w:tc>
        <w:tc>
          <w:tcPr>
            <w:tcW w:w="1361" w:type="dxa"/>
            <w:vAlign w:val="center"/>
          </w:tcPr>
          <w:p>
            <w:pPr>
              <w:pStyle w:val="11"/>
            </w:pPr>
            <w:r>
              <w:t>4048.00</w:t>
            </w:r>
          </w:p>
        </w:tc>
        <w:tc>
          <w:tcPr>
            <w:tcW w:w="1361" w:type="dxa"/>
            <w:vAlign w:val="center"/>
          </w:tcPr>
          <w:p>
            <w:pPr>
              <w:pStyle w:val="11"/>
            </w:pPr>
          </w:p>
        </w:tc>
        <w:tc>
          <w:tcPr>
            <w:tcW w:w="1361" w:type="dxa"/>
            <w:vAlign w:val="center"/>
          </w:tcPr>
          <w:p>
            <w:pPr>
              <w:pStyle w:val="11"/>
            </w:pPr>
            <w:r>
              <w:t>4048.00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28.43</w:t>
            </w:r>
          </w:p>
        </w:tc>
        <w:tc>
          <w:tcPr>
            <w:tcW w:w="1361" w:type="dxa"/>
            <w:vAlign w:val="center"/>
          </w:tcPr>
          <w:p>
            <w:pPr>
              <w:pStyle w:val="11"/>
            </w:pPr>
            <w:r>
              <w:t>28.43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28.43</w:t>
            </w:r>
          </w:p>
        </w:tc>
        <w:tc>
          <w:tcPr>
            <w:tcW w:w="1361" w:type="dxa"/>
            <w:vAlign w:val="center"/>
          </w:tcPr>
          <w:p>
            <w:pPr>
              <w:pStyle w:val="11"/>
            </w:pPr>
            <w:r>
              <w:t>28.43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28.43</w:t>
            </w:r>
          </w:p>
        </w:tc>
        <w:tc>
          <w:tcPr>
            <w:tcW w:w="1361" w:type="dxa"/>
            <w:vAlign w:val="center"/>
          </w:tcPr>
          <w:p>
            <w:pPr>
              <w:pStyle w:val="11"/>
            </w:pPr>
            <w:r>
              <w:t>28.43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39859.56</w:t>
            </w:r>
          </w:p>
        </w:tc>
        <w:tc>
          <w:tcPr>
            <w:tcW w:w="1361" w:type="dxa"/>
            <w:vAlign w:val="center"/>
          </w:tcPr>
          <w:p>
            <w:pPr>
              <w:pStyle w:val="11"/>
            </w:pPr>
          </w:p>
        </w:tc>
        <w:tc>
          <w:tcPr>
            <w:tcW w:w="1361" w:type="dxa"/>
            <w:vAlign w:val="center"/>
          </w:tcPr>
          <w:p>
            <w:pPr>
              <w:pStyle w:val="11"/>
            </w:pPr>
            <w:r>
              <w:t>39859.56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22498</w:t>
            </w:r>
          </w:p>
        </w:tc>
        <w:tc>
          <w:tcPr>
            <w:tcW w:w="4535" w:type="dxa"/>
            <w:vAlign w:val="center"/>
          </w:tcPr>
          <w:p>
            <w:pPr>
              <w:pStyle w:val="12"/>
            </w:pPr>
            <w:r>
              <w:t>超长期特别国债安排的支出</w:t>
            </w:r>
          </w:p>
        </w:tc>
        <w:tc>
          <w:tcPr>
            <w:tcW w:w="1361" w:type="dxa"/>
            <w:vAlign w:val="center"/>
          </w:tcPr>
          <w:p>
            <w:pPr>
              <w:pStyle w:val="11"/>
            </w:pPr>
            <w:r>
              <w:t>39859.56</w:t>
            </w:r>
          </w:p>
        </w:tc>
        <w:tc>
          <w:tcPr>
            <w:tcW w:w="1361" w:type="dxa"/>
            <w:vAlign w:val="center"/>
          </w:tcPr>
          <w:p>
            <w:pPr>
              <w:pStyle w:val="11"/>
            </w:pPr>
          </w:p>
        </w:tc>
        <w:tc>
          <w:tcPr>
            <w:tcW w:w="1361" w:type="dxa"/>
            <w:vAlign w:val="center"/>
          </w:tcPr>
          <w:p>
            <w:pPr>
              <w:pStyle w:val="11"/>
            </w:pPr>
            <w:r>
              <w:t>39859.56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2249802</w:t>
            </w:r>
          </w:p>
        </w:tc>
        <w:tc>
          <w:tcPr>
            <w:tcW w:w="4535" w:type="dxa"/>
            <w:vAlign w:val="center"/>
          </w:tcPr>
          <w:p>
            <w:pPr>
              <w:pStyle w:val="12"/>
            </w:pPr>
            <w:r>
              <w:t>自然灾害恢复重建支出</w:t>
            </w:r>
          </w:p>
        </w:tc>
        <w:tc>
          <w:tcPr>
            <w:tcW w:w="1361" w:type="dxa"/>
            <w:vAlign w:val="center"/>
          </w:tcPr>
          <w:p>
            <w:pPr>
              <w:pStyle w:val="11"/>
            </w:pPr>
            <w:r>
              <w:t>39859.56</w:t>
            </w:r>
          </w:p>
        </w:tc>
        <w:tc>
          <w:tcPr>
            <w:tcW w:w="1361" w:type="dxa"/>
            <w:vAlign w:val="center"/>
          </w:tcPr>
          <w:p>
            <w:pPr>
              <w:pStyle w:val="11"/>
            </w:pPr>
          </w:p>
        </w:tc>
        <w:tc>
          <w:tcPr>
            <w:tcW w:w="1361" w:type="dxa"/>
            <w:vAlign w:val="center"/>
          </w:tcPr>
          <w:p>
            <w:pPr>
              <w:pStyle w:val="11"/>
            </w:pPr>
            <w:r>
              <w:t>39859.56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1403.62</w:t>
            </w:r>
          </w:p>
        </w:tc>
        <w:tc>
          <w:tcPr>
            <w:tcW w:w="1361" w:type="dxa"/>
            <w:vAlign w:val="center"/>
          </w:tcPr>
          <w:p>
            <w:pPr>
              <w:pStyle w:val="11"/>
            </w:pPr>
          </w:p>
        </w:tc>
        <w:tc>
          <w:tcPr>
            <w:tcW w:w="1361" w:type="dxa"/>
            <w:vAlign w:val="center"/>
          </w:tcPr>
          <w:p>
            <w:pPr>
              <w:pStyle w:val="11"/>
            </w:pPr>
            <w:r>
              <w:t>1403.62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1403.62</w:t>
            </w:r>
          </w:p>
        </w:tc>
        <w:tc>
          <w:tcPr>
            <w:tcW w:w="1361" w:type="dxa"/>
            <w:vAlign w:val="center"/>
          </w:tcPr>
          <w:p>
            <w:pPr>
              <w:pStyle w:val="11"/>
            </w:pPr>
          </w:p>
        </w:tc>
        <w:tc>
          <w:tcPr>
            <w:tcW w:w="1361" w:type="dxa"/>
            <w:vAlign w:val="center"/>
          </w:tcPr>
          <w:p>
            <w:pPr>
              <w:pStyle w:val="11"/>
            </w:pPr>
            <w:r>
              <w:t>1403.62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1403.62</w:t>
            </w:r>
          </w:p>
        </w:tc>
        <w:tc>
          <w:tcPr>
            <w:tcW w:w="1361" w:type="dxa"/>
            <w:vAlign w:val="center"/>
          </w:tcPr>
          <w:p>
            <w:pPr>
              <w:pStyle w:val="11"/>
            </w:pPr>
          </w:p>
        </w:tc>
        <w:tc>
          <w:tcPr>
            <w:tcW w:w="1361" w:type="dxa"/>
            <w:vAlign w:val="center"/>
          </w:tcPr>
          <w:p>
            <w:pPr>
              <w:pStyle w:val="11"/>
            </w:pPr>
            <w:r>
              <w:t>1403.62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332001新乐市水利局本级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10460.83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16800.00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166.93</w:t>
            </w:r>
          </w:p>
        </w:tc>
        <w:tc>
          <w:tcPr>
            <w:tcW w:w="1474" w:type="dxa"/>
            <w:vAlign w:val="center"/>
          </w:tcPr>
          <w:p>
            <w:pPr>
              <w:pStyle w:val="11"/>
            </w:pPr>
            <w:r>
              <w:t>166.93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29.41</w:t>
            </w:r>
          </w:p>
        </w:tc>
        <w:tc>
          <w:tcPr>
            <w:tcW w:w="1474" w:type="dxa"/>
            <w:vAlign w:val="center"/>
          </w:tcPr>
          <w:p>
            <w:pPr>
              <w:pStyle w:val="11"/>
            </w:pPr>
            <w:r>
              <w:t>29.41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150.00</w:t>
            </w:r>
          </w:p>
        </w:tc>
        <w:tc>
          <w:tcPr>
            <w:tcW w:w="1474" w:type="dxa"/>
            <w:vAlign w:val="center"/>
          </w:tcPr>
          <w:p>
            <w:pPr>
              <w:pStyle w:val="11"/>
            </w:pPr>
          </w:p>
        </w:tc>
        <w:tc>
          <w:tcPr>
            <w:tcW w:w="1474" w:type="dxa"/>
            <w:vAlign w:val="center"/>
          </w:tcPr>
          <w:p>
            <w:pPr>
              <w:pStyle w:val="11"/>
            </w:pPr>
            <w:r>
              <w:t>150.00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11018.81</w:t>
            </w:r>
          </w:p>
        </w:tc>
        <w:tc>
          <w:tcPr>
            <w:tcW w:w="1474" w:type="dxa"/>
            <w:vAlign w:val="center"/>
          </w:tcPr>
          <w:p>
            <w:pPr>
              <w:pStyle w:val="11"/>
            </w:pPr>
            <w:r>
              <w:t>11017.43</w:t>
            </w:r>
          </w:p>
        </w:tc>
        <w:tc>
          <w:tcPr>
            <w:tcW w:w="1474" w:type="dxa"/>
            <w:vAlign w:val="center"/>
          </w:tcPr>
          <w:p>
            <w:pPr>
              <w:pStyle w:val="11"/>
            </w:pPr>
            <w:r>
              <w:t>1.38</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28.43</w:t>
            </w:r>
          </w:p>
        </w:tc>
        <w:tc>
          <w:tcPr>
            <w:tcW w:w="1474" w:type="dxa"/>
            <w:vAlign w:val="center"/>
          </w:tcPr>
          <w:p>
            <w:pPr>
              <w:pStyle w:val="11"/>
            </w:pPr>
            <w:r>
              <w:t>28.43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39859.56</w:t>
            </w:r>
          </w:p>
        </w:tc>
        <w:tc>
          <w:tcPr>
            <w:tcW w:w="1474" w:type="dxa"/>
            <w:vAlign w:val="center"/>
          </w:tcPr>
          <w:p>
            <w:pPr>
              <w:pStyle w:val="11"/>
            </w:pPr>
          </w:p>
        </w:tc>
        <w:tc>
          <w:tcPr>
            <w:tcW w:w="1474" w:type="dxa"/>
            <w:vAlign w:val="center"/>
          </w:tcPr>
          <w:p>
            <w:pPr>
              <w:pStyle w:val="11"/>
            </w:pPr>
            <w:r>
              <w:t>39859.56</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1403.62</w:t>
            </w:r>
          </w:p>
        </w:tc>
        <w:tc>
          <w:tcPr>
            <w:tcW w:w="1474" w:type="dxa"/>
            <w:vAlign w:val="center"/>
          </w:tcPr>
          <w:p>
            <w:pPr>
              <w:pStyle w:val="11"/>
            </w:pPr>
          </w:p>
        </w:tc>
        <w:tc>
          <w:tcPr>
            <w:tcW w:w="1474" w:type="dxa"/>
            <w:vAlign w:val="center"/>
          </w:tcPr>
          <w:p>
            <w:pPr>
              <w:pStyle w:val="11"/>
            </w:pPr>
            <w:r>
              <w:t>1403.62</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27260.83</w:t>
            </w:r>
          </w:p>
        </w:tc>
        <w:tc>
          <w:tcPr>
            <w:tcW w:w="3402" w:type="dxa"/>
            <w:vAlign w:val="center"/>
          </w:tcPr>
          <w:p>
            <w:pPr>
              <w:pStyle w:val="14"/>
            </w:pPr>
            <w:r>
              <w:t>本年支出合计</w:t>
            </w:r>
          </w:p>
        </w:tc>
        <w:tc>
          <w:tcPr>
            <w:tcW w:w="1474" w:type="dxa"/>
            <w:vAlign w:val="center"/>
          </w:tcPr>
          <w:p>
            <w:pPr>
              <w:pStyle w:val="15"/>
            </w:pPr>
            <w:r>
              <w:t>52656.76</w:t>
            </w:r>
          </w:p>
        </w:tc>
        <w:tc>
          <w:tcPr>
            <w:tcW w:w="1474" w:type="dxa"/>
            <w:vAlign w:val="center"/>
          </w:tcPr>
          <w:p>
            <w:pPr>
              <w:pStyle w:val="15"/>
            </w:pPr>
            <w:r>
              <w:t>11242.20</w:t>
            </w:r>
          </w:p>
        </w:tc>
        <w:tc>
          <w:tcPr>
            <w:tcW w:w="1474" w:type="dxa"/>
            <w:vAlign w:val="center"/>
          </w:tcPr>
          <w:p>
            <w:pPr>
              <w:pStyle w:val="15"/>
            </w:pPr>
            <w:r>
              <w:t>41414.56</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25395.93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781.37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24614.56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52656.76</w:t>
            </w:r>
          </w:p>
        </w:tc>
        <w:tc>
          <w:tcPr>
            <w:tcW w:w="3402" w:type="dxa"/>
            <w:vAlign w:val="center"/>
          </w:tcPr>
          <w:p>
            <w:pPr>
              <w:pStyle w:val="14"/>
            </w:pPr>
            <w:r>
              <w:t>支出总计</w:t>
            </w:r>
          </w:p>
        </w:tc>
        <w:tc>
          <w:tcPr>
            <w:tcW w:w="1474" w:type="dxa"/>
            <w:vAlign w:val="center"/>
          </w:tcPr>
          <w:p>
            <w:pPr>
              <w:pStyle w:val="15"/>
            </w:pPr>
            <w:r>
              <w:t>52656.76</w:t>
            </w:r>
          </w:p>
        </w:tc>
        <w:tc>
          <w:tcPr>
            <w:tcW w:w="1474" w:type="dxa"/>
            <w:vAlign w:val="center"/>
          </w:tcPr>
          <w:p>
            <w:pPr>
              <w:pStyle w:val="15"/>
            </w:pPr>
            <w:r>
              <w:t>11242.20</w:t>
            </w:r>
          </w:p>
        </w:tc>
        <w:tc>
          <w:tcPr>
            <w:tcW w:w="1474" w:type="dxa"/>
            <w:vAlign w:val="center"/>
          </w:tcPr>
          <w:p>
            <w:pPr>
              <w:pStyle w:val="15"/>
            </w:pPr>
            <w:r>
              <w:t>41414.56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332001新乐市水利局本级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11242.20</w:t>
            </w:r>
          </w:p>
        </w:tc>
        <w:tc>
          <w:tcPr>
            <w:tcW w:w="2551" w:type="dxa"/>
            <w:vAlign w:val="center"/>
          </w:tcPr>
          <w:p>
            <w:pPr>
              <w:pStyle w:val="15"/>
            </w:pPr>
            <w:r>
              <w:t>565.83</w:t>
            </w:r>
          </w:p>
        </w:tc>
        <w:tc>
          <w:tcPr>
            <w:tcW w:w="2551" w:type="dxa"/>
            <w:vAlign w:val="center"/>
          </w:tcPr>
          <w:p>
            <w:pPr>
              <w:pStyle w:val="15"/>
            </w:pPr>
            <w:r>
              <w:t>10676.37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166.93</w:t>
            </w:r>
          </w:p>
        </w:tc>
        <w:tc>
          <w:tcPr>
            <w:tcW w:w="2551" w:type="dxa"/>
            <w:vAlign w:val="center"/>
          </w:tcPr>
          <w:p>
            <w:pPr>
              <w:pStyle w:val="11"/>
            </w:pPr>
            <w:r>
              <w:t>166.93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156.51</w:t>
            </w:r>
          </w:p>
        </w:tc>
        <w:tc>
          <w:tcPr>
            <w:tcW w:w="2551" w:type="dxa"/>
            <w:vAlign w:val="center"/>
          </w:tcPr>
          <w:p>
            <w:pPr>
              <w:pStyle w:val="11"/>
            </w:pPr>
            <w:r>
              <w:t>156.51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91.61</w:t>
            </w:r>
          </w:p>
        </w:tc>
        <w:tc>
          <w:tcPr>
            <w:tcW w:w="2551" w:type="dxa"/>
            <w:vAlign w:val="center"/>
          </w:tcPr>
          <w:p>
            <w:pPr>
              <w:pStyle w:val="11"/>
            </w:pPr>
            <w:r>
              <w:t>91.61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51.51</w:t>
            </w:r>
          </w:p>
        </w:tc>
        <w:tc>
          <w:tcPr>
            <w:tcW w:w="2551" w:type="dxa"/>
            <w:vAlign w:val="center"/>
          </w:tcPr>
          <w:p>
            <w:pPr>
              <w:pStyle w:val="11"/>
            </w:pPr>
            <w:r>
              <w:t>51.51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13.39</w:t>
            </w:r>
          </w:p>
        </w:tc>
        <w:tc>
          <w:tcPr>
            <w:tcW w:w="2551" w:type="dxa"/>
            <w:vAlign w:val="center"/>
          </w:tcPr>
          <w:p>
            <w:pPr>
              <w:pStyle w:val="11"/>
            </w:pPr>
            <w:r>
              <w:t>13.39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6.44</w:t>
            </w:r>
          </w:p>
        </w:tc>
        <w:tc>
          <w:tcPr>
            <w:tcW w:w="2551" w:type="dxa"/>
            <w:vAlign w:val="center"/>
          </w:tcPr>
          <w:p>
            <w:pPr>
              <w:pStyle w:val="11"/>
            </w:pPr>
            <w:r>
              <w:t>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6.44</w:t>
            </w:r>
          </w:p>
        </w:tc>
        <w:tc>
          <w:tcPr>
            <w:tcW w:w="2551" w:type="dxa"/>
            <w:vAlign w:val="center"/>
          </w:tcPr>
          <w:p>
            <w:pPr>
              <w:pStyle w:val="11"/>
            </w:pPr>
            <w:r>
              <w:t>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3.98</w:t>
            </w:r>
          </w:p>
        </w:tc>
        <w:tc>
          <w:tcPr>
            <w:tcW w:w="2551" w:type="dxa"/>
            <w:vAlign w:val="center"/>
          </w:tcPr>
          <w:p>
            <w:pPr>
              <w:pStyle w:val="11"/>
            </w:pPr>
            <w:r>
              <w:t>3.98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3.98</w:t>
            </w:r>
          </w:p>
        </w:tc>
        <w:tc>
          <w:tcPr>
            <w:tcW w:w="2551" w:type="dxa"/>
            <w:vAlign w:val="center"/>
          </w:tcPr>
          <w:p>
            <w:pPr>
              <w:pStyle w:val="11"/>
            </w:pPr>
            <w:r>
              <w:t>3.98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11017.43</w:t>
            </w:r>
          </w:p>
        </w:tc>
        <w:tc>
          <w:tcPr>
            <w:tcW w:w="2551" w:type="dxa"/>
            <w:vAlign w:val="center"/>
          </w:tcPr>
          <w:p>
            <w:pPr>
              <w:pStyle w:val="11"/>
            </w:pPr>
            <w:r>
              <w:t>341.06</w:t>
            </w:r>
          </w:p>
        </w:tc>
        <w:tc>
          <w:tcPr>
            <w:tcW w:w="2551" w:type="dxa"/>
            <w:vAlign w:val="center"/>
          </w:tcPr>
          <w:p>
            <w:pPr>
              <w:pStyle w:val="11"/>
            </w:pPr>
            <w:r>
              <w:t>10676.37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6969.43</w:t>
            </w:r>
          </w:p>
        </w:tc>
        <w:tc>
          <w:tcPr>
            <w:tcW w:w="2551" w:type="dxa"/>
            <w:vAlign w:val="center"/>
          </w:tcPr>
          <w:p>
            <w:pPr>
              <w:pStyle w:val="11"/>
            </w:pPr>
            <w:r>
              <w:t>341.06</w:t>
            </w:r>
          </w:p>
        </w:tc>
        <w:tc>
          <w:tcPr>
            <w:tcW w:w="2551" w:type="dxa"/>
            <w:vAlign w:val="center"/>
          </w:tcPr>
          <w:p>
            <w:pPr>
              <w:pStyle w:val="11"/>
            </w:pPr>
            <w:r>
              <w:t>6628.37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341.06</w:t>
            </w:r>
          </w:p>
        </w:tc>
        <w:tc>
          <w:tcPr>
            <w:tcW w:w="2551" w:type="dxa"/>
            <w:vAlign w:val="center"/>
          </w:tcPr>
          <w:p>
            <w:pPr>
              <w:pStyle w:val="11"/>
            </w:pPr>
            <w:r>
              <w:t>341.06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781.37</w:t>
            </w:r>
          </w:p>
        </w:tc>
        <w:tc>
          <w:tcPr>
            <w:tcW w:w="2551" w:type="dxa"/>
            <w:vAlign w:val="center"/>
          </w:tcPr>
          <w:p>
            <w:pPr>
              <w:pStyle w:val="11"/>
            </w:pPr>
          </w:p>
        </w:tc>
        <w:tc>
          <w:tcPr>
            <w:tcW w:w="2551" w:type="dxa"/>
            <w:vAlign w:val="center"/>
          </w:tcPr>
          <w:p>
            <w:pPr>
              <w:pStyle w:val="11"/>
            </w:pPr>
            <w:r>
              <w:t>781.37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56.24</w:t>
            </w:r>
          </w:p>
        </w:tc>
        <w:tc>
          <w:tcPr>
            <w:tcW w:w="2551" w:type="dxa"/>
            <w:vAlign w:val="center"/>
          </w:tcPr>
          <w:p>
            <w:pPr>
              <w:pStyle w:val="11"/>
            </w:pPr>
          </w:p>
        </w:tc>
        <w:tc>
          <w:tcPr>
            <w:tcW w:w="2551" w:type="dxa"/>
            <w:vAlign w:val="center"/>
          </w:tcPr>
          <w:p>
            <w:pPr>
              <w:pStyle w:val="11"/>
            </w:pPr>
            <w:r>
              <w:t>56.24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5699.20</w:t>
            </w:r>
          </w:p>
        </w:tc>
        <w:tc>
          <w:tcPr>
            <w:tcW w:w="2551" w:type="dxa"/>
            <w:vAlign w:val="center"/>
          </w:tcPr>
          <w:p>
            <w:pPr>
              <w:pStyle w:val="11"/>
            </w:pPr>
          </w:p>
        </w:tc>
        <w:tc>
          <w:tcPr>
            <w:tcW w:w="2551" w:type="dxa"/>
            <w:vAlign w:val="center"/>
          </w:tcPr>
          <w:p>
            <w:pPr>
              <w:pStyle w:val="11"/>
            </w:pPr>
            <w:r>
              <w:t>5699.20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32.39</w:t>
            </w:r>
          </w:p>
        </w:tc>
        <w:tc>
          <w:tcPr>
            <w:tcW w:w="2551" w:type="dxa"/>
            <w:vAlign w:val="center"/>
          </w:tcPr>
          <w:p>
            <w:pPr>
              <w:pStyle w:val="11"/>
            </w:pPr>
          </w:p>
        </w:tc>
        <w:tc>
          <w:tcPr>
            <w:tcW w:w="2551" w:type="dxa"/>
            <w:vAlign w:val="center"/>
          </w:tcPr>
          <w:p>
            <w:pPr>
              <w:pStyle w:val="11"/>
            </w:pPr>
            <w:r>
              <w:t>32.39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59.17</w:t>
            </w:r>
          </w:p>
        </w:tc>
        <w:tc>
          <w:tcPr>
            <w:tcW w:w="2551" w:type="dxa"/>
            <w:vAlign w:val="center"/>
          </w:tcPr>
          <w:p>
            <w:pPr>
              <w:pStyle w:val="11"/>
            </w:pPr>
          </w:p>
        </w:tc>
        <w:tc>
          <w:tcPr>
            <w:tcW w:w="2551" w:type="dxa"/>
            <w:vAlign w:val="center"/>
          </w:tcPr>
          <w:p>
            <w:pPr>
              <w:pStyle w:val="11"/>
            </w:pPr>
            <w:r>
              <w:t>59.17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21399</w:t>
            </w:r>
          </w:p>
        </w:tc>
        <w:tc>
          <w:tcPr>
            <w:tcW w:w="4535" w:type="dxa"/>
            <w:vAlign w:val="center"/>
          </w:tcPr>
          <w:p>
            <w:pPr>
              <w:pStyle w:val="12"/>
            </w:pPr>
            <w:r>
              <w:t>其他农林水支出</w:t>
            </w:r>
          </w:p>
        </w:tc>
        <w:tc>
          <w:tcPr>
            <w:tcW w:w="2551" w:type="dxa"/>
            <w:vAlign w:val="center"/>
          </w:tcPr>
          <w:p>
            <w:pPr>
              <w:pStyle w:val="11"/>
            </w:pPr>
            <w:r>
              <w:t>4048.00</w:t>
            </w:r>
          </w:p>
        </w:tc>
        <w:tc>
          <w:tcPr>
            <w:tcW w:w="2551" w:type="dxa"/>
            <w:vAlign w:val="center"/>
          </w:tcPr>
          <w:p>
            <w:pPr>
              <w:pStyle w:val="11"/>
            </w:pPr>
          </w:p>
        </w:tc>
        <w:tc>
          <w:tcPr>
            <w:tcW w:w="2551" w:type="dxa"/>
            <w:vAlign w:val="center"/>
          </w:tcPr>
          <w:p>
            <w:pPr>
              <w:pStyle w:val="11"/>
            </w:pPr>
            <w:r>
              <w:t>4048.00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2139999</w:t>
            </w:r>
          </w:p>
        </w:tc>
        <w:tc>
          <w:tcPr>
            <w:tcW w:w="4535" w:type="dxa"/>
            <w:vAlign w:val="center"/>
          </w:tcPr>
          <w:p>
            <w:pPr>
              <w:pStyle w:val="12"/>
            </w:pPr>
            <w:r>
              <w:t>其他农林水支出</w:t>
            </w:r>
          </w:p>
        </w:tc>
        <w:tc>
          <w:tcPr>
            <w:tcW w:w="2551" w:type="dxa"/>
            <w:vAlign w:val="center"/>
          </w:tcPr>
          <w:p>
            <w:pPr>
              <w:pStyle w:val="11"/>
            </w:pPr>
            <w:r>
              <w:t>4048.00</w:t>
            </w:r>
          </w:p>
        </w:tc>
        <w:tc>
          <w:tcPr>
            <w:tcW w:w="2551" w:type="dxa"/>
            <w:vAlign w:val="center"/>
          </w:tcPr>
          <w:p>
            <w:pPr>
              <w:pStyle w:val="11"/>
            </w:pPr>
          </w:p>
        </w:tc>
        <w:tc>
          <w:tcPr>
            <w:tcW w:w="2551" w:type="dxa"/>
            <w:vAlign w:val="center"/>
          </w:tcPr>
          <w:p>
            <w:pPr>
              <w:pStyle w:val="11"/>
            </w:pPr>
            <w:r>
              <w:t>4048.00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28.43</w:t>
            </w:r>
          </w:p>
        </w:tc>
        <w:tc>
          <w:tcPr>
            <w:tcW w:w="2551" w:type="dxa"/>
            <w:vAlign w:val="center"/>
          </w:tcPr>
          <w:p>
            <w:pPr>
              <w:pStyle w:val="11"/>
            </w:pPr>
            <w:r>
              <w:t>28.43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28.43</w:t>
            </w:r>
          </w:p>
        </w:tc>
        <w:tc>
          <w:tcPr>
            <w:tcW w:w="2551" w:type="dxa"/>
            <w:vAlign w:val="center"/>
          </w:tcPr>
          <w:p>
            <w:pPr>
              <w:pStyle w:val="11"/>
            </w:pPr>
            <w:r>
              <w:t>28.43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28.43</w:t>
            </w:r>
          </w:p>
        </w:tc>
        <w:tc>
          <w:tcPr>
            <w:tcW w:w="2551" w:type="dxa"/>
            <w:vAlign w:val="center"/>
          </w:tcPr>
          <w:p>
            <w:pPr>
              <w:pStyle w:val="11"/>
            </w:pPr>
            <w:r>
              <w:t>28.43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332001新乐市水利局本级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565.83</w:t>
            </w:r>
          </w:p>
        </w:tc>
        <w:tc>
          <w:tcPr>
            <w:tcW w:w="2551" w:type="dxa"/>
            <w:vAlign w:val="center"/>
          </w:tcPr>
          <w:p>
            <w:pPr>
              <w:pStyle w:val="15"/>
            </w:pPr>
            <w:r>
              <w:t>535.21</w:t>
            </w:r>
          </w:p>
        </w:tc>
        <w:tc>
          <w:tcPr>
            <w:tcW w:w="2551" w:type="dxa"/>
            <w:vAlign w:val="center"/>
          </w:tcPr>
          <w:p>
            <w:pPr>
              <w:pStyle w:val="15"/>
            </w:pPr>
            <w:r>
              <w:t>30.62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440.59</w:t>
            </w:r>
          </w:p>
        </w:tc>
        <w:tc>
          <w:tcPr>
            <w:tcW w:w="2551" w:type="dxa"/>
            <w:vAlign w:val="center"/>
          </w:tcPr>
          <w:p>
            <w:pPr>
              <w:pStyle w:val="11"/>
            </w:pPr>
            <w:r>
              <w:t>437.16</w:t>
            </w:r>
          </w:p>
        </w:tc>
        <w:tc>
          <w:tcPr>
            <w:tcW w:w="2551" w:type="dxa"/>
            <w:vAlign w:val="center"/>
          </w:tcPr>
          <w:p>
            <w:pPr>
              <w:pStyle w:val="11"/>
            </w:pPr>
            <w:r>
              <w:t>3.43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187.21</w:t>
            </w:r>
          </w:p>
        </w:tc>
        <w:tc>
          <w:tcPr>
            <w:tcW w:w="2551" w:type="dxa"/>
            <w:vAlign w:val="center"/>
          </w:tcPr>
          <w:p>
            <w:pPr>
              <w:pStyle w:val="11"/>
            </w:pPr>
            <w:r>
              <w:t>187.21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34.76</w:t>
            </w:r>
          </w:p>
        </w:tc>
        <w:tc>
          <w:tcPr>
            <w:tcW w:w="2551" w:type="dxa"/>
            <w:vAlign w:val="center"/>
          </w:tcPr>
          <w:p>
            <w:pPr>
              <w:pStyle w:val="11"/>
            </w:pPr>
            <w:r>
              <w:t>34.76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21.63</w:t>
            </w:r>
          </w:p>
        </w:tc>
        <w:tc>
          <w:tcPr>
            <w:tcW w:w="2551" w:type="dxa"/>
            <w:vAlign w:val="center"/>
          </w:tcPr>
          <w:p>
            <w:pPr>
              <w:pStyle w:val="11"/>
            </w:pPr>
            <w:r>
              <w:t>21.63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63.48</w:t>
            </w:r>
          </w:p>
        </w:tc>
        <w:tc>
          <w:tcPr>
            <w:tcW w:w="2551" w:type="dxa"/>
            <w:vAlign w:val="center"/>
          </w:tcPr>
          <w:p>
            <w:pPr>
              <w:pStyle w:val="11"/>
            </w:pPr>
            <w:r>
              <w:t>63.48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51.51</w:t>
            </w:r>
          </w:p>
        </w:tc>
        <w:tc>
          <w:tcPr>
            <w:tcW w:w="2551" w:type="dxa"/>
            <w:vAlign w:val="center"/>
          </w:tcPr>
          <w:p>
            <w:pPr>
              <w:pStyle w:val="11"/>
            </w:pPr>
            <w:r>
              <w:t>51.51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13.39</w:t>
            </w:r>
          </w:p>
        </w:tc>
        <w:tc>
          <w:tcPr>
            <w:tcW w:w="2551" w:type="dxa"/>
            <w:vAlign w:val="center"/>
          </w:tcPr>
          <w:p>
            <w:pPr>
              <w:pStyle w:val="11"/>
            </w:pPr>
            <w:r>
              <w:t>13.39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7.41</w:t>
            </w:r>
          </w:p>
        </w:tc>
        <w:tc>
          <w:tcPr>
            <w:tcW w:w="2551" w:type="dxa"/>
            <w:vAlign w:val="center"/>
          </w:tcPr>
          <w:p>
            <w:pPr>
              <w:pStyle w:val="11"/>
            </w:pPr>
            <w:r>
              <w:t>3.98</w:t>
            </w:r>
          </w:p>
        </w:tc>
        <w:tc>
          <w:tcPr>
            <w:tcW w:w="2551" w:type="dxa"/>
            <w:vAlign w:val="center"/>
          </w:tcPr>
          <w:p>
            <w:pPr>
              <w:pStyle w:val="11"/>
            </w:pPr>
            <w:r>
              <w:t>3.43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28.43</w:t>
            </w:r>
          </w:p>
        </w:tc>
        <w:tc>
          <w:tcPr>
            <w:tcW w:w="2551" w:type="dxa"/>
            <w:vAlign w:val="center"/>
          </w:tcPr>
          <w:p>
            <w:pPr>
              <w:pStyle w:val="11"/>
            </w:pPr>
            <w:r>
              <w:t>28.43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3.36</w:t>
            </w:r>
          </w:p>
        </w:tc>
        <w:tc>
          <w:tcPr>
            <w:tcW w:w="2551" w:type="dxa"/>
            <w:vAlign w:val="center"/>
          </w:tcPr>
          <w:p>
            <w:pPr>
              <w:pStyle w:val="11"/>
            </w:pPr>
            <w:r>
              <w:t>3.36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26.59</w:t>
            </w:r>
          </w:p>
        </w:tc>
        <w:tc>
          <w:tcPr>
            <w:tcW w:w="2551" w:type="dxa"/>
            <w:vAlign w:val="center"/>
          </w:tcPr>
          <w:p>
            <w:pPr>
              <w:pStyle w:val="11"/>
            </w:pPr>
          </w:p>
        </w:tc>
        <w:tc>
          <w:tcPr>
            <w:tcW w:w="2551" w:type="dxa"/>
            <w:vAlign w:val="center"/>
          </w:tcPr>
          <w:p>
            <w:pPr>
              <w:pStyle w:val="11"/>
            </w:pPr>
            <w:r>
              <w:t>26.59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4.62</w:t>
            </w:r>
          </w:p>
        </w:tc>
        <w:tc>
          <w:tcPr>
            <w:tcW w:w="2551" w:type="dxa"/>
            <w:vAlign w:val="center"/>
          </w:tcPr>
          <w:p>
            <w:pPr>
              <w:pStyle w:val="11"/>
            </w:pPr>
          </w:p>
        </w:tc>
        <w:tc>
          <w:tcPr>
            <w:tcW w:w="2551" w:type="dxa"/>
            <w:vAlign w:val="center"/>
          </w:tcPr>
          <w:p>
            <w:pPr>
              <w:pStyle w:val="11"/>
            </w:pPr>
            <w:r>
              <w:t>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2.39</w:t>
            </w:r>
          </w:p>
        </w:tc>
        <w:tc>
          <w:tcPr>
            <w:tcW w:w="2551" w:type="dxa"/>
            <w:vAlign w:val="center"/>
          </w:tcPr>
          <w:p>
            <w:pPr>
              <w:pStyle w:val="11"/>
            </w:pPr>
          </w:p>
        </w:tc>
        <w:tc>
          <w:tcPr>
            <w:tcW w:w="2551" w:type="dxa"/>
            <w:vAlign w:val="center"/>
          </w:tcPr>
          <w:p>
            <w:pPr>
              <w:pStyle w:val="11"/>
            </w:pPr>
            <w:r>
              <w:t>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2.89</w:t>
            </w:r>
          </w:p>
        </w:tc>
        <w:tc>
          <w:tcPr>
            <w:tcW w:w="2551" w:type="dxa"/>
            <w:vAlign w:val="center"/>
          </w:tcPr>
          <w:p>
            <w:pPr>
              <w:pStyle w:val="11"/>
            </w:pPr>
          </w:p>
        </w:tc>
        <w:tc>
          <w:tcPr>
            <w:tcW w:w="2551" w:type="dxa"/>
            <w:vAlign w:val="center"/>
          </w:tcPr>
          <w:p>
            <w:pPr>
              <w:pStyle w:val="11"/>
            </w:pPr>
            <w:r>
              <w:t>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6.66</w:t>
            </w:r>
          </w:p>
        </w:tc>
        <w:tc>
          <w:tcPr>
            <w:tcW w:w="2551" w:type="dxa"/>
            <w:vAlign w:val="center"/>
          </w:tcPr>
          <w:p>
            <w:pPr>
              <w:pStyle w:val="11"/>
            </w:pPr>
          </w:p>
        </w:tc>
        <w:tc>
          <w:tcPr>
            <w:tcW w:w="2551" w:type="dxa"/>
            <w:vAlign w:val="center"/>
          </w:tcPr>
          <w:p>
            <w:pPr>
              <w:pStyle w:val="11"/>
            </w:pPr>
            <w:r>
              <w:t>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1.67</w:t>
            </w:r>
          </w:p>
        </w:tc>
        <w:tc>
          <w:tcPr>
            <w:tcW w:w="2551" w:type="dxa"/>
            <w:vAlign w:val="center"/>
          </w:tcPr>
          <w:p>
            <w:pPr>
              <w:pStyle w:val="11"/>
            </w:pPr>
          </w:p>
        </w:tc>
        <w:tc>
          <w:tcPr>
            <w:tcW w:w="2551" w:type="dxa"/>
            <w:vAlign w:val="center"/>
          </w:tcPr>
          <w:p>
            <w:pPr>
              <w:pStyle w:val="11"/>
            </w:pPr>
            <w:r>
              <w:t>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98.65</w:t>
            </w:r>
          </w:p>
        </w:tc>
        <w:tc>
          <w:tcPr>
            <w:tcW w:w="2551" w:type="dxa"/>
            <w:vAlign w:val="center"/>
          </w:tcPr>
          <w:p>
            <w:pPr>
              <w:pStyle w:val="11"/>
            </w:pPr>
            <w:r>
              <w:t>98.05</w:t>
            </w: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91.61</w:t>
            </w:r>
          </w:p>
        </w:tc>
        <w:tc>
          <w:tcPr>
            <w:tcW w:w="2551" w:type="dxa"/>
            <w:vAlign w:val="center"/>
          </w:tcPr>
          <w:p>
            <w:pPr>
              <w:pStyle w:val="11"/>
            </w:pPr>
            <w:r>
              <w:t>91.61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6.44</w:t>
            </w:r>
          </w:p>
        </w:tc>
        <w:tc>
          <w:tcPr>
            <w:tcW w:w="2551" w:type="dxa"/>
            <w:vAlign w:val="center"/>
          </w:tcPr>
          <w:p>
            <w:pPr>
              <w:pStyle w:val="11"/>
            </w:pPr>
            <w:r>
              <w:t>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332001新乐市水利局本级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41414.56</w:t>
            </w:r>
          </w:p>
        </w:tc>
        <w:tc>
          <w:tcPr>
            <w:tcW w:w="2551" w:type="dxa"/>
            <w:vAlign w:val="center"/>
          </w:tcPr>
          <w:p>
            <w:pPr>
              <w:pStyle w:val="15"/>
            </w:pPr>
          </w:p>
        </w:tc>
        <w:tc>
          <w:tcPr>
            <w:tcW w:w="2551" w:type="dxa"/>
            <w:vAlign w:val="center"/>
          </w:tcPr>
          <w:p>
            <w:pPr>
              <w:pStyle w:val="15"/>
            </w:pPr>
            <w:r>
              <w:t>41414.56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39859.56</w:t>
            </w:r>
          </w:p>
        </w:tc>
        <w:tc>
          <w:tcPr>
            <w:tcW w:w="2551" w:type="dxa"/>
            <w:vAlign w:val="center"/>
          </w:tcPr>
          <w:p>
            <w:pPr>
              <w:pStyle w:val="11"/>
            </w:pPr>
          </w:p>
        </w:tc>
        <w:tc>
          <w:tcPr>
            <w:tcW w:w="2551" w:type="dxa"/>
            <w:vAlign w:val="center"/>
          </w:tcPr>
          <w:p>
            <w:pPr>
              <w:pStyle w:val="11"/>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22498</w:t>
            </w:r>
          </w:p>
        </w:tc>
        <w:tc>
          <w:tcPr>
            <w:tcW w:w="4535" w:type="dxa"/>
            <w:vAlign w:val="center"/>
          </w:tcPr>
          <w:p>
            <w:pPr>
              <w:pStyle w:val="12"/>
            </w:pPr>
            <w:r>
              <w:t>超长期特别国债安排的支出</w:t>
            </w:r>
          </w:p>
        </w:tc>
        <w:tc>
          <w:tcPr>
            <w:tcW w:w="2551" w:type="dxa"/>
            <w:vAlign w:val="center"/>
          </w:tcPr>
          <w:p>
            <w:pPr>
              <w:pStyle w:val="11"/>
            </w:pPr>
            <w:r>
              <w:t>39859.56</w:t>
            </w:r>
          </w:p>
        </w:tc>
        <w:tc>
          <w:tcPr>
            <w:tcW w:w="2551" w:type="dxa"/>
            <w:vAlign w:val="center"/>
          </w:tcPr>
          <w:p>
            <w:pPr>
              <w:pStyle w:val="11"/>
            </w:pPr>
          </w:p>
        </w:tc>
        <w:tc>
          <w:tcPr>
            <w:tcW w:w="2551" w:type="dxa"/>
            <w:vAlign w:val="center"/>
          </w:tcPr>
          <w:p>
            <w:pPr>
              <w:pStyle w:val="11"/>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2249802</w:t>
            </w:r>
          </w:p>
        </w:tc>
        <w:tc>
          <w:tcPr>
            <w:tcW w:w="4535" w:type="dxa"/>
            <w:vAlign w:val="center"/>
          </w:tcPr>
          <w:p>
            <w:pPr>
              <w:pStyle w:val="12"/>
            </w:pPr>
            <w:r>
              <w:t>自然灾害恢复重建支出</w:t>
            </w:r>
          </w:p>
        </w:tc>
        <w:tc>
          <w:tcPr>
            <w:tcW w:w="2551" w:type="dxa"/>
            <w:vAlign w:val="center"/>
          </w:tcPr>
          <w:p>
            <w:pPr>
              <w:pStyle w:val="11"/>
            </w:pPr>
            <w:r>
              <w:t>39859.56</w:t>
            </w:r>
          </w:p>
        </w:tc>
        <w:tc>
          <w:tcPr>
            <w:tcW w:w="2551" w:type="dxa"/>
            <w:vAlign w:val="center"/>
          </w:tcPr>
          <w:p>
            <w:pPr>
              <w:pStyle w:val="11"/>
            </w:pPr>
          </w:p>
        </w:tc>
        <w:tc>
          <w:tcPr>
            <w:tcW w:w="2551" w:type="dxa"/>
            <w:vAlign w:val="center"/>
          </w:tcPr>
          <w:p>
            <w:pPr>
              <w:pStyle w:val="11"/>
            </w:pPr>
            <w:r>
              <w:t>39859.56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1403.62</w:t>
            </w:r>
          </w:p>
        </w:tc>
        <w:tc>
          <w:tcPr>
            <w:tcW w:w="2551" w:type="dxa"/>
            <w:vAlign w:val="center"/>
          </w:tcPr>
          <w:p>
            <w:pPr>
              <w:pStyle w:val="11"/>
            </w:pPr>
          </w:p>
        </w:tc>
        <w:tc>
          <w:tcPr>
            <w:tcW w:w="2551" w:type="dxa"/>
            <w:vAlign w:val="center"/>
          </w:tcPr>
          <w:p>
            <w:pPr>
              <w:pStyle w:val="11"/>
            </w:pPr>
            <w:r>
              <w:t>1403.62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1403.62</w:t>
            </w:r>
          </w:p>
        </w:tc>
        <w:tc>
          <w:tcPr>
            <w:tcW w:w="2551" w:type="dxa"/>
            <w:vAlign w:val="center"/>
          </w:tcPr>
          <w:p>
            <w:pPr>
              <w:pStyle w:val="11"/>
            </w:pPr>
          </w:p>
        </w:tc>
        <w:tc>
          <w:tcPr>
            <w:tcW w:w="2551" w:type="dxa"/>
            <w:vAlign w:val="center"/>
          </w:tcPr>
          <w:p>
            <w:pPr>
              <w:pStyle w:val="11"/>
            </w:pPr>
            <w:r>
              <w:t>1403.62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1403.62</w:t>
            </w:r>
          </w:p>
        </w:tc>
        <w:tc>
          <w:tcPr>
            <w:tcW w:w="2551" w:type="dxa"/>
            <w:vAlign w:val="center"/>
          </w:tcPr>
          <w:p>
            <w:pPr>
              <w:pStyle w:val="11"/>
            </w:pPr>
          </w:p>
        </w:tc>
        <w:tc>
          <w:tcPr>
            <w:tcW w:w="2551" w:type="dxa"/>
            <w:vAlign w:val="center"/>
          </w:tcPr>
          <w:p>
            <w:pPr>
              <w:pStyle w:val="11"/>
            </w:pPr>
            <w:r>
              <w:t>1403.62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332001新乐市水利局本级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332001新乐市水利局本级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新乐市水利局本级2025年单位预算信息公开情况说明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按照《中华人民共和国预算法》、《地方预决算公开操作规程》和《关于进一步推进预算公开工作的实施意见》规定，现将新乐市水利局本级2025年单位预算公开如下：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(一）负责保障水资源合理开发利用，贯彻落实上级水利政策，拟定全市水利战略规划，落实有关地方性法规、政府规章，组织编制全市水资源战略规划、重要河流流域综合规划、防洪规划等重大水利规划。 </w:t>
      </w:r>
    </w:p>
    <w:p>
      <w:pPr>
        <w:pStyle w:val="17"/>
      </w:pPr>
      <w:r>
        <w:t xml:space="preserve">（二）负责生活、生产经营和生态环境用水的统筹和保障。组织实施最严格水资源管理制度，实施水资源的统一监督管理，拟订全市中长期供水规划、水量分配方案并监督实施。指导开展水资源有偿使用工作。指导水利行业供水和乡镇供水工作。 </w:t>
      </w:r>
    </w:p>
    <w:p>
      <w:pPr>
        <w:pStyle w:val="17"/>
      </w:pPr>
      <w:r>
        <w:t xml:space="preserve">（三）按规定制定水利工程建设有关制度并组织实施，负责提出全市水利固定资产投资规模、方向、具体安排建议并组织实施，按规定权限审核市规划内和年度计划规模内固定资产投资项目，提出水利资金安排建议并负责项目实施的监督管理。 </w:t>
      </w:r>
    </w:p>
    <w:p>
      <w:pPr>
        <w:pStyle w:val="17"/>
      </w:pPr>
      <w:r>
        <w:t xml:space="preserve">（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调查评价和水资源承载能力监测预警工作。 </w:t>
      </w:r>
    </w:p>
    <w:p>
      <w:pPr>
        <w:pStyle w:val="17"/>
      </w:pPr>
      <w:r>
        <w:t xml:space="preserve">（五）负责节约用水工作。贯彻落实节约用水政策，组织编制节约用水规划并监督实施。组织实施用水总量控制等管理制度，指导和推动节水型社会建设工作。 </w:t>
      </w:r>
    </w:p>
    <w:p>
      <w:pPr>
        <w:pStyle w:val="17"/>
      </w:pPr>
      <w:r>
        <w:t xml:space="preserve">（六）负责水利设施、水域及其岸线的管理、保护与综合利用。负责水利基础设施网络建设。负责主要河道的治理、开发和保护。负责河流水生态保护与修复。 </w:t>
      </w:r>
    </w:p>
    <w:p>
      <w:pPr>
        <w:pStyle w:val="17"/>
      </w:pPr>
      <w:r>
        <w:t xml:space="preserve">（七）负责监督水利工程建设与运行管理。组织实施具有控制性的重要水利工程建设与运行管理。落实南水北调配套工程运行和后续工程建设的有关政策措施，指导监督工程安全运行，按规定负责工程验收有关工作。 </w:t>
      </w:r>
    </w:p>
    <w:p>
      <w:pPr>
        <w:pStyle w:val="17"/>
      </w:pPr>
      <w:r>
        <w:t>（八）负责水土保持工作。拟订水土保持规划并监督实施，组织实施水土流失的综合防治、监测预报。负责建设项目水土保持监督管理工作，指导重点水土保持建设项目的实施。</w:t>
      </w:r>
    </w:p>
    <w:p>
      <w:pPr>
        <w:pStyle w:val="17"/>
      </w:pPr>
      <w:r>
        <w:t xml:space="preserve">（九）指导农村水利工作。指导农村饮水安全工程建设管理工作，指导节水灌溉有关工作。指导农村水利改革创新和社会化服务体系建设。 </w:t>
      </w:r>
    </w:p>
    <w:p>
      <w:pPr>
        <w:pStyle w:val="17"/>
      </w:pPr>
      <w:r>
        <w:t xml:space="preserve">（十）落实水库移民后期扶持政策。 </w:t>
      </w:r>
    </w:p>
    <w:p>
      <w:pPr>
        <w:pStyle w:val="17"/>
      </w:pPr>
      <w:r>
        <w:t>（十一）负责涉水违法事件的查处，协调辖区内水事纠纷，组织实施水政监察和水行政执法。依法负责水利行业安全生产工作。负责水利建设市场的监督管理，组织实施水利工程建设的监督。</w:t>
      </w:r>
    </w:p>
    <w:p>
      <w:pPr>
        <w:pStyle w:val="17"/>
      </w:pPr>
      <w:r>
        <w:t xml:space="preserve">（十二）组织开展水利行业质量监督工作。监督实施水利行业的技术标准、规程规范。组织指导水利技术研究、技术引进和科技推广，开展水利交流与合作。 </w:t>
      </w:r>
    </w:p>
    <w:p>
      <w:pPr>
        <w:pStyle w:val="17"/>
      </w:pPr>
      <w:r>
        <w:t xml:space="preserve">（十三）负责落实综合防灾减灾规划相关要求，组织编制洪水灾害防治规划。承担水情旱情监测预警工作，组织编制河道和水工程的防御洪水抗御旱灾调度方案，按程序报批并组织实施。承担防御洪水应急抢险的技术支撑工作。 </w:t>
      </w:r>
    </w:p>
    <w:p>
      <w:pPr>
        <w:pStyle w:val="17"/>
      </w:pPr>
      <w:r>
        <w:t>（十四）完成市委、市政府交办的其他任务。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52656.76万元，其中：一般公共预算收入10460.83万元，基金预算收入16800.00万元，国有资本经营预算收入0.00万元，财政专户核拨收入0.00万元，单位资金收入0.00万元，上年结转结余25395.93万元。</w:t>
      </w:r>
    </w:p>
    <w:p>
      <w:pPr>
        <w:pStyle w:val="18"/>
      </w:pPr>
      <w:r>
        <w:t>2、支出说明</w:t>
      </w:r>
    </w:p>
    <w:p>
      <w:pPr>
        <w:pStyle w:val="18"/>
      </w:pPr>
      <w:r>
        <w:t>收支预算总表支出栏、基本支出表、项目支出表按经济分类和支出功能分类科目编制，反映新乐市水利局本级年度单位预算中支出预算的总体情况。2025年支出预算52656.76万元，其中基本支出565.83万元，包括人员经费535.21万元和日常公用经费30.62万元；项目支出52090.93万元，主要为我单位2025年新增3个专项资金项目，包括农村维养48万、以电折水39.2万元、深层水回灌5660万元；以及2024年结转国债债券24614.5556万元，一般债券777.17096万元，专项债1403.620087万元</w:t>
      </w:r>
    </w:p>
    <w:p>
      <w:pPr>
        <w:pStyle w:val="18"/>
      </w:pPr>
      <w:r>
        <w:t>3、比上年增减情况</w:t>
      </w:r>
    </w:p>
    <w:p>
      <w:pPr>
        <w:pStyle w:val="18"/>
      </w:pPr>
      <w:r>
        <w:t>2025年预算收支安排52656.76万元，较2024年预算增加43903.63万元，其中：基本支出减少78.57万元，主要为我局人员经费以及日常公用经费均减少项目支出增加43982.21万元，主要为我单位2025年新增3个专项资金项目，包括农村维养48万、以电折水39.2万元、深层水回灌5660万元；以及2024年结转国债债券24614.5556万元，一般债券777.17096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480" w:firstLineChars="200"/>
        <w:jc w:val="left"/>
        <w:outlineLvl w:val="2"/>
      </w:pPr>
      <w:r>
        <w:t>202</w:t>
      </w:r>
      <w:r>
        <w:rPr>
          <w:rFonts w:hint="eastAsia" w:eastAsia="宋体"/>
          <w:lang w:val="en-US" w:eastAsia="zh-CN"/>
        </w:rPr>
        <w:t>5</w:t>
      </w:r>
      <w:r>
        <w:t>年，新乐市</w:t>
      </w:r>
      <w:r>
        <w:rPr>
          <w:rFonts w:hint="eastAsia" w:eastAsia="宋体"/>
          <w:lang w:eastAsia="zh-CN"/>
        </w:rPr>
        <w:t>水利局</w:t>
      </w:r>
      <w:r>
        <w:t>机关运行经费共计安排</w:t>
      </w:r>
      <w:r>
        <w:rPr>
          <w:rFonts w:hint="eastAsia" w:eastAsia="宋体"/>
          <w:lang w:val="en-US" w:eastAsia="zh-CN"/>
        </w:rPr>
        <w:t>30.62</w:t>
      </w:r>
      <w:r>
        <w:t>万元，主要用于保证机关正常运转的办公费、印刷费、水费、电费、邮电费、办公取暖费、维修费、会议费、福利费、公务车运行维护费、其他交通费、离退休干部经费、办公设备购置、工会经费等支出。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numPr>
          <w:ilvl w:val="0"/>
          <w:numId w:val="0"/>
        </w:numPr>
        <w:spacing w:before="10" w:after="10" w:line="360" w:lineRule="auto"/>
        <w:ind w:firstLine="720" w:firstLineChars="300"/>
        <w:jc w:val="left"/>
        <w:outlineLvl w:val="2"/>
      </w:pPr>
      <w:r>
        <w:t>202</w:t>
      </w:r>
      <w:r>
        <w:rPr>
          <w:rFonts w:hint="eastAsia" w:eastAsia="宋体"/>
          <w:lang w:val="en-US" w:eastAsia="zh-CN"/>
        </w:rPr>
        <w:t>5</w:t>
      </w:r>
      <w:r>
        <w:t>年，我部门财政拨款“三公”经费预算安排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.00万元（其中：公务用车购置费为0.00万元，公务用车运维费2.00万元)；公务接待费0.00万元。与202</w:t>
      </w:r>
      <w:r>
        <w:rPr>
          <w:rFonts w:hint="eastAsia" w:eastAsia="宋体"/>
          <w:lang w:val="en-US" w:eastAsia="zh-CN"/>
        </w:rPr>
        <w:t>4</w:t>
      </w:r>
      <w:r>
        <w:t>年相比增加0.00万元，增减变化的主要原因是公务用车严格执行相关制度，厉行节约；(其中公务用车购置与上年持平，无增减变化；公务用车运行维护费与上年相比持平，无增减变化）；公务接待费0万元，与上年相比持平，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1、2022年专项债券-新乐市老旧供水管网智慧化改造提升工程（结转25年）绩效目标表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13018425P00523910009K</w:t>
            </w:r>
          </w:p>
        </w:tc>
        <w:tc>
          <w:tcPr>
            <w:tcW w:w="2835" w:type="dxa"/>
            <w:vAlign w:val="center"/>
          </w:tcPr>
          <w:p>
            <w:pPr>
              <w:pStyle w:val="10"/>
            </w:pPr>
            <w:r>
              <w:t>项目名称</w:t>
            </w:r>
          </w:p>
        </w:tc>
        <w:tc>
          <w:tcPr>
            <w:tcW w:w="6095" w:type="dxa"/>
            <w:gridSpan w:val="3"/>
            <w:vAlign w:val="center"/>
          </w:tcPr>
          <w:p>
            <w:pPr>
              <w:pStyle w:val="12"/>
            </w:pPr>
            <w:r>
              <w:t>2022年专项债券-新乐市老旧供水管网智慧化改造提升工程（结转25年）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1403.62</w:t>
            </w:r>
          </w:p>
        </w:tc>
        <w:tc>
          <w:tcPr>
            <w:tcW w:w="2835" w:type="dxa"/>
            <w:vAlign w:val="center"/>
          </w:tcPr>
          <w:p>
            <w:pPr>
              <w:pStyle w:val="10"/>
            </w:pPr>
            <w:r>
              <w:t>其中：财政    资金</w:t>
            </w:r>
          </w:p>
        </w:tc>
        <w:tc>
          <w:tcPr>
            <w:tcW w:w="2551" w:type="dxa"/>
            <w:vAlign w:val="center"/>
          </w:tcPr>
          <w:p>
            <w:pPr>
              <w:pStyle w:val="12"/>
            </w:pPr>
            <w:r>
              <w:t>1403.62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老旧管网智慧化改造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1403.62</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1.管网工程改造完成，顺利安装智能水表，智慧化平台安装完成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程改造及新建 DN300 和 DN400 给水管道</w:t>
            </w:r>
          </w:p>
        </w:tc>
        <w:tc>
          <w:tcPr>
            <w:tcW w:w="5386" w:type="dxa"/>
            <w:vAlign w:val="center"/>
          </w:tcPr>
          <w:p>
            <w:pPr>
              <w:pStyle w:val="12"/>
            </w:pPr>
            <w:r>
              <w:t>程改造及新建 DN300 和 DN400 给水管道</w:t>
            </w:r>
          </w:p>
        </w:tc>
        <w:tc>
          <w:tcPr>
            <w:tcW w:w="2268" w:type="dxa"/>
            <w:vAlign w:val="center"/>
          </w:tcPr>
          <w:p>
            <w:pPr>
              <w:pStyle w:val="12"/>
            </w:pPr>
            <w:r>
              <w:t>18287米</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1403.62万元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2、2024年超长期国债--沙河新乐市段河道治理工程绩效目标表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13018424P00514610001N</w:t>
            </w:r>
          </w:p>
        </w:tc>
        <w:tc>
          <w:tcPr>
            <w:tcW w:w="2835" w:type="dxa"/>
            <w:vAlign w:val="center"/>
          </w:tcPr>
          <w:p>
            <w:pPr>
              <w:pStyle w:val="10"/>
            </w:pPr>
            <w:r>
              <w:t>项目名称</w:t>
            </w:r>
          </w:p>
        </w:tc>
        <w:tc>
          <w:tcPr>
            <w:tcW w:w="6095" w:type="dxa"/>
            <w:gridSpan w:val="3"/>
            <w:vAlign w:val="center"/>
          </w:tcPr>
          <w:p>
            <w:pPr>
              <w:pStyle w:val="12"/>
            </w:pPr>
            <w:r>
              <w:t>2024年超长期国债--沙河新乐市段河道治理工程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24614.56</w:t>
            </w:r>
          </w:p>
        </w:tc>
        <w:tc>
          <w:tcPr>
            <w:tcW w:w="2835" w:type="dxa"/>
            <w:vAlign w:val="center"/>
          </w:tcPr>
          <w:p>
            <w:pPr>
              <w:pStyle w:val="10"/>
            </w:pPr>
            <w:r>
              <w:t>其中：财政    资金</w:t>
            </w:r>
          </w:p>
        </w:tc>
        <w:tc>
          <w:tcPr>
            <w:tcW w:w="2551" w:type="dxa"/>
            <w:vAlign w:val="center"/>
          </w:tcPr>
          <w:p>
            <w:pPr>
              <w:pStyle w:val="12"/>
            </w:pPr>
            <w:r>
              <w:t>24614.56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通过对沙河综合治理，保障两岸人民生命财产安全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1.通过对沙河综合治理，保障两岸人民生命财产安全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岸坡防护长度</w:t>
            </w:r>
          </w:p>
        </w:tc>
        <w:tc>
          <w:tcPr>
            <w:tcW w:w="5386" w:type="dxa"/>
            <w:vAlign w:val="center"/>
          </w:tcPr>
          <w:p>
            <w:pPr>
              <w:pStyle w:val="12"/>
            </w:pPr>
            <w:r>
              <w:t>反映岸坡、堤防、边坡长度</w:t>
            </w:r>
          </w:p>
        </w:tc>
        <w:tc>
          <w:tcPr>
            <w:tcW w:w="2268" w:type="dxa"/>
            <w:vAlign w:val="center"/>
          </w:tcPr>
          <w:p>
            <w:pPr>
              <w:pStyle w:val="12"/>
            </w:pPr>
            <w:r>
              <w:t>26.6千米</w:t>
            </w:r>
          </w:p>
        </w:tc>
        <w:tc>
          <w:tcPr>
            <w:tcW w:w="1276" w:type="dxa"/>
            <w:vAlign w:val="center"/>
          </w:tcPr>
          <w:p>
            <w:pPr>
              <w:pStyle w:val="12"/>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已建工程合格率</w:t>
            </w:r>
          </w:p>
        </w:tc>
        <w:tc>
          <w:tcPr>
            <w:tcW w:w="5386" w:type="dxa"/>
            <w:vAlign w:val="center"/>
          </w:tcPr>
          <w:p>
            <w:pPr>
              <w:pStyle w:val="12"/>
            </w:pPr>
            <w:r>
              <w:t>反映已建工程合格率</w:t>
            </w:r>
          </w:p>
        </w:tc>
        <w:tc>
          <w:tcPr>
            <w:tcW w:w="2268" w:type="dxa"/>
            <w:vAlign w:val="center"/>
          </w:tcPr>
          <w:p>
            <w:pPr>
              <w:pStyle w:val="12"/>
            </w:pPr>
            <w:r>
              <w:t>100%</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年底开工率</w:t>
            </w:r>
          </w:p>
        </w:tc>
        <w:tc>
          <w:tcPr>
            <w:tcW w:w="5386" w:type="dxa"/>
            <w:vAlign w:val="center"/>
          </w:tcPr>
          <w:p>
            <w:pPr>
              <w:pStyle w:val="12"/>
            </w:pPr>
            <w:r>
              <w:t>反映年底开工率</w:t>
            </w:r>
          </w:p>
        </w:tc>
        <w:tc>
          <w:tcPr>
            <w:tcW w:w="2268" w:type="dxa"/>
            <w:vAlign w:val="center"/>
          </w:tcPr>
          <w:p>
            <w:pPr>
              <w:pStyle w:val="12"/>
            </w:pPr>
            <w:r>
              <w:t>≥100%</w:t>
            </w:r>
          </w:p>
        </w:tc>
        <w:tc>
          <w:tcPr>
            <w:tcW w:w="1276" w:type="dxa"/>
            <w:vAlign w:val="center"/>
          </w:tcPr>
          <w:p>
            <w:pPr>
              <w:pStyle w:val="12"/>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反映工程建设成本情况</w:t>
            </w:r>
          </w:p>
        </w:tc>
        <w:tc>
          <w:tcPr>
            <w:tcW w:w="2268" w:type="dxa"/>
            <w:vAlign w:val="center"/>
          </w:tcPr>
          <w:p>
            <w:pPr>
              <w:pStyle w:val="12"/>
            </w:pPr>
            <w:r>
              <w:t>2.71亿元</w:t>
            </w:r>
          </w:p>
        </w:tc>
        <w:tc>
          <w:tcPr>
            <w:tcW w:w="1276" w:type="dxa"/>
            <w:vAlign w:val="center"/>
          </w:tcPr>
          <w:p>
            <w:pPr>
              <w:pStyle w:val="12"/>
            </w:pPr>
            <w:r>
              <w:t>冀财建【2024】208号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建筑综合利用率</w:t>
            </w:r>
          </w:p>
        </w:tc>
        <w:tc>
          <w:tcPr>
            <w:tcW w:w="5386" w:type="dxa"/>
            <w:vAlign w:val="center"/>
          </w:tcPr>
          <w:p>
            <w:pPr>
              <w:pStyle w:val="12"/>
            </w:pPr>
            <w:r>
              <w:t>反映项目综合利用情况</w:t>
            </w:r>
          </w:p>
        </w:tc>
        <w:tc>
          <w:tcPr>
            <w:tcW w:w="2268" w:type="dxa"/>
            <w:vAlign w:val="center"/>
          </w:tcPr>
          <w:p>
            <w:pPr>
              <w:pStyle w:val="12"/>
            </w:pPr>
            <w:r>
              <w:t>≥60%</w:t>
            </w:r>
          </w:p>
        </w:tc>
        <w:tc>
          <w:tcPr>
            <w:tcW w:w="1276" w:type="dxa"/>
            <w:vAlign w:val="center"/>
          </w:tcPr>
          <w:p>
            <w:pPr>
              <w:pStyle w:val="12"/>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≥90%</w:t>
            </w:r>
          </w:p>
        </w:tc>
        <w:tc>
          <w:tcPr>
            <w:tcW w:w="1276" w:type="dxa"/>
            <w:vAlign w:val="center"/>
          </w:tcPr>
          <w:p>
            <w:pPr>
              <w:pStyle w:val="12"/>
            </w:pPr>
            <w:r>
              <w:t>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3、2024年第七批新增一般债券-新乐市城区应急水源地及配套管网工程（二期）绩效目标表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13018424P00493710001G</w:t>
            </w:r>
          </w:p>
        </w:tc>
        <w:tc>
          <w:tcPr>
            <w:tcW w:w="2835" w:type="dxa"/>
            <w:vAlign w:val="center"/>
          </w:tcPr>
          <w:p>
            <w:pPr>
              <w:pStyle w:val="10"/>
            </w:pPr>
            <w:r>
              <w:t>项目名称</w:t>
            </w:r>
          </w:p>
        </w:tc>
        <w:tc>
          <w:tcPr>
            <w:tcW w:w="6095" w:type="dxa"/>
            <w:gridSpan w:val="3"/>
            <w:vAlign w:val="center"/>
          </w:tcPr>
          <w:p>
            <w:pPr>
              <w:pStyle w:val="12"/>
            </w:pPr>
            <w:r>
              <w:t>2024年第七批新增一般债券-新乐市城区应急水源地及配套管网工程（二期）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781.37</w:t>
            </w:r>
          </w:p>
        </w:tc>
        <w:tc>
          <w:tcPr>
            <w:tcW w:w="2835" w:type="dxa"/>
            <w:vAlign w:val="center"/>
          </w:tcPr>
          <w:p>
            <w:pPr>
              <w:pStyle w:val="10"/>
            </w:pPr>
            <w:r>
              <w:t>其中：财政    资金</w:t>
            </w:r>
          </w:p>
        </w:tc>
        <w:tc>
          <w:tcPr>
            <w:tcW w:w="2551" w:type="dxa"/>
            <w:vAlign w:val="center"/>
          </w:tcPr>
          <w:p>
            <w:pPr>
              <w:pStyle w:val="12"/>
            </w:pPr>
            <w:r>
              <w:t>781.37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用于应急水源地的建设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781.37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1.加快应急水源地一般债券资金支出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完成项目数量</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10000000元</w:t>
            </w:r>
          </w:p>
        </w:tc>
        <w:tc>
          <w:tcPr>
            <w:tcW w:w="1276" w:type="dxa"/>
            <w:vAlign w:val="center"/>
          </w:tcPr>
          <w:p>
            <w:pPr>
              <w:pStyle w:val="12"/>
            </w:pPr>
            <w:r>
              <w:t>资金文件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经济发展</w:t>
            </w:r>
          </w:p>
        </w:tc>
        <w:tc>
          <w:tcPr>
            <w:tcW w:w="2268" w:type="dxa"/>
            <w:vAlign w:val="center"/>
          </w:tcPr>
          <w:p>
            <w:pPr>
              <w:pStyle w:val="12"/>
            </w:pPr>
            <w:r>
              <w:t>≥2%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人口饮水</w:t>
            </w:r>
          </w:p>
        </w:tc>
        <w:tc>
          <w:tcPr>
            <w:tcW w:w="5386" w:type="dxa"/>
            <w:vAlign w:val="center"/>
          </w:tcPr>
          <w:p>
            <w:pPr>
              <w:pStyle w:val="12"/>
            </w:pPr>
            <w:r>
              <w:t>人口饮水</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4、2025年缴纳南水北调水费绩效目标表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13018425P00524410001H</w:t>
            </w:r>
          </w:p>
        </w:tc>
        <w:tc>
          <w:tcPr>
            <w:tcW w:w="2835" w:type="dxa"/>
            <w:vAlign w:val="center"/>
          </w:tcPr>
          <w:p>
            <w:pPr>
              <w:pStyle w:val="10"/>
            </w:pPr>
            <w:r>
              <w:t>项目名称</w:t>
            </w:r>
          </w:p>
        </w:tc>
        <w:tc>
          <w:tcPr>
            <w:tcW w:w="6095" w:type="dxa"/>
            <w:gridSpan w:val="3"/>
            <w:vAlign w:val="center"/>
          </w:tcPr>
          <w:p>
            <w:pPr>
              <w:pStyle w:val="12"/>
            </w:pPr>
            <w:r>
              <w:t>2025年缴纳南水北调水费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4048.00</w:t>
            </w:r>
          </w:p>
        </w:tc>
        <w:tc>
          <w:tcPr>
            <w:tcW w:w="2835" w:type="dxa"/>
            <w:vAlign w:val="center"/>
          </w:tcPr>
          <w:p>
            <w:pPr>
              <w:pStyle w:val="10"/>
            </w:pPr>
            <w:r>
              <w:t>其中：财政    资金</w:t>
            </w:r>
          </w:p>
        </w:tc>
        <w:tc>
          <w:tcPr>
            <w:tcW w:w="2551" w:type="dxa"/>
            <w:vAlign w:val="center"/>
          </w:tcPr>
          <w:p>
            <w:pPr>
              <w:pStyle w:val="12"/>
            </w:pPr>
            <w:r>
              <w:t>4048.00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4048.00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1.及时缴纳2025年南水北调水费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项目数量</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符合饮水安全标准</w:t>
            </w:r>
          </w:p>
        </w:tc>
        <w:tc>
          <w:tcPr>
            <w:tcW w:w="5386" w:type="dxa"/>
            <w:vAlign w:val="center"/>
          </w:tcPr>
          <w:p>
            <w:pPr>
              <w:pStyle w:val="12"/>
            </w:pPr>
            <w:r>
              <w:t>符合饮水安全标准</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预算</w:t>
            </w:r>
          </w:p>
        </w:tc>
        <w:tc>
          <w:tcPr>
            <w:tcW w:w="2268" w:type="dxa"/>
            <w:vAlign w:val="center"/>
          </w:tcPr>
          <w:p>
            <w:pPr>
              <w:pStyle w:val="12"/>
            </w:pPr>
            <w:r>
              <w:t>4048万元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确保供水调度正常运行，保障区域供水安全，定期开展水质监测，掌握库区水质状况。</w:t>
            </w:r>
          </w:p>
          <w:p>
            <w:pPr>
              <w:pStyle w:val="12"/>
            </w:pP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5、2025年占地补偿款绩效目标表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13018425P00522210021F</w:t>
            </w:r>
          </w:p>
        </w:tc>
        <w:tc>
          <w:tcPr>
            <w:tcW w:w="2835" w:type="dxa"/>
            <w:vAlign w:val="center"/>
          </w:tcPr>
          <w:p>
            <w:pPr>
              <w:pStyle w:val="10"/>
            </w:pPr>
            <w:r>
              <w:t>项目名称</w:t>
            </w:r>
          </w:p>
        </w:tc>
        <w:tc>
          <w:tcPr>
            <w:tcW w:w="6095" w:type="dxa"/>
            <w:gridSpan w:val="3"/>
            <w:vAlign w:val="center"/>
          </w:tcPr>
          <w:p>
            <w:pPr>
              <w:pStyle w:val="12"/>
            </w:pPr>
            <w:r>
              <w:t>2025年占地补偿款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拨付我局项目占地补偿款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150.00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1.拨付水利局项目占地补偿款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完成项目数量</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150万元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社会影响度</w:t>
            </w:r>
          </w:p>
        </w:tc>
        <w:tc>
          <w:tcPr>
            <w:tcW w:w="5386" w:type="dxa"/>
            <w:vAlign w:val="center"/>
          </w:tcPr>
          <w:p>
            <w:pPr>
              <w:pStyle w:val="12"/>
            </w:pPr>
            <w:r>
              <w:t>确保供水调度正常运行，保障区域供水安全，定期开展水质监测，掌握库区水质状况。</w:t>
            </w:r>
          </w:p>
          <w:p>
            <w:pPr>
              <w:pStyle w:val="12"/>
            </w:pP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6、冀财农【2021】130号农村饮水绩效目标表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13018425P000088100128</w:t>
            </w:r>
          </w:p>
        </w:tc>
        <w:tc>
          <w:tcPr>
            <w:tcW w:w="2835" w:type="dxa"/>
            <w:vAlign w:val="center"/>
          </w:tcPr>
          <w:p>
            <w:pPr>
              <w:pStyle w:val="10"/>
            </w:pPr>
            <w:r>
              <w:t>项目名称</w:t>
            </w:r>
          </w:p>
        </w:tc>
        <w:tc>
          <w:tcPr>
            <w:tcW w:w="6095" w:type="dxa"/>
            <w:gridSpan w:val="3"/>
            <w:vAlign w:val="center"/>
          </w:tcPr>
          <w:p>
            <w:pPr>
              <w:pStyle w:val="12"/>
            </w:pPr>
            <w:r>
              <w:t>冀财农【2021】130号农村饮水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32.39</w:t>
            </w:r>
          </w:p>
        </w:tc>
        <w:tc>
          <w:tcPr>
            <w:tcW w:w="2835" w:type="dxa"/>
            <w:vAlign w:val="center"/>
          </w:tcPr>
          <w:p>
            <w:pPr>
              <w:pStyle w:val="10"/>
            </w:pPr>
            <w:r>
              <w:t>其中：财政    资金</w:t>
            </w:r>
          </w:p>
        </w:tc>
        <w:tc>
          <w:tcPr>
            <w:tcW w:w="2551" w:type="dxa"/>
            <w:vAlign w:val="center"/>
          </w:tcPr>
          <w:p>
            <w:pPr>
              <w:pStyle w:val="12"/>
            </w:pPr>
            <w:r>
              <w:t>32.39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农村饮水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32.39</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1.保障新乐市区域农村饮水安全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完成项目数量</w:t>
            </w:r>
          </w:p>
        </w:tc>
        <w:tc>
          <w:tcPr>
            <w:tcW w:w="2268" w:type="dxa"/>
            <w:vAlign w:val="center"/>
          </w:tcPr>
          <w:p>
            <w:pPr>
              <w:pStyle w:val="12"/>
            </w:pPr>
            <w:r>
              <w:t>1个</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工程达标率</w:t>
            </w:r>
          </w:p>
        </w:tc>
        <w:tc>
          <w:tcPr>
            <w:tcW w:w="5386" w:type="dxa"/>
            <w:vAlign w:val="center"/>
          </w:tcPr>
          <w:p>
            <w:pPr>
              <w:pStyle w:val="12"/>
            </w:pPr>
            <w:r>
              <w:t>工程达标率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32.39万元</w:t>
            </w:r>
          </w:p>
        </w:tc>
        <w:tc>
          <w:tcPr>
            <w:tcW w:w="1276" w:type="dxa"/>
            <w:vAlign w:val="center"/>
          </w:tcPr>
          <w:p>
            <w:pPr>
              <w:pStyle w:val="12"/>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社会氛围</w:t>
            </w:r>
          </w:p>
        </w:tc>
        <w:tc>
          <w:tcPr>
            <w:tcW w:w="5386" w:type="dxa"/>
            <w:vAlign w:val="center"/>
          </w:tcPr>
          <w:p>
            <w:pPr>
              <w:pStyle w:val="12"/>
            </w:pPr>
            <w:r>
              <w:t>社会氛围</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7、冀财农【2022】152号-封闭自备井项目绩效目标表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13018425P000088100057</w:t>
            </w:r>
          </w:p>
        </w:tc>
        <w:tc>
          <w:tcPr>
            <w:tcW w:w="2835" w:type="dxa"/>
            <w:vAlign w:val="center"/>
          </w:tcPr>
          <w:p>
            <w:pPr>
              <w:pStyle w:val="10"/>
            </w:pPr>
            <w:r>
              <w:t>项目名称</w:t>
            </w:r>
          </w:p>
        </w:tc>
        <w:tc>
          <w:tcPr>
            <w:tcW w:w="6095" w:type="dxa"/>
            <w:gridSpan w:val="3"/>
            <w:vAlign w:val="center"/>
          </w:tcPr>
          <w:p>
            <w:pPr>
              <w:pStyle w:val="12"/>
            </w:pPr>
            <w:r>
              <w:t>冀财农【2022】152号-封闭自备井项目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用于关闭自备井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1.关停自备井遏制地下水下降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关停数量</w:t>
            </w:r>
          </w:p>
        </w:tc>
        <w:tc>
          <w:tcPr>
            <w:tcW w:w="5386" w:type="dxa"/>
            <w:vAlign w:val="center"/>
          </w:tcPr>
          <w:p>
            <w:pPr>
              <w:pStyle w:val="12"/>
            </w:pPr>
            <w:r>
              <w:t>关停自备井的数量</w:t>
            </w:r>
          </w:p>
        </w:tc>
        <w:tc>
          <w:tcPr>
            <w:tcW w:w="2268" w:type="dxa"/>
            <w:vAlign w:val="center"/>
          </w:tcPr>
          <w:p>
            <w:pPr>
              <w:pStyle w:val="12"/>
            </w:pPr>
            <w:r>
              <w:t>414眼</w:t>
            </w:r>
          </w:p>
        </w:tc>
        <w:tc>
          <w:tcPr>
            <w:tcW w:w="1276" w:type="dxa"/>
            <w:vAlign w:val="center"/>
          </w:tcPr>
          <w:p>
            <w:pPr>
              <w:pStyle w:val="12"/>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≥95%</w:t>
            </w:r>
          </w:p>
        </w:tc>
        <w:tc>
          <w:tcPr>
            <w:tcW w:w="1276" w:type="dxa"/>
            <w:vAlign w:val="center"/>
          </w:tcPr>
          <w:p>
            <w:pPr>
              <w:pStyle w:val="12"/>
            </w:pPr>
            <w:r>
              <w:t>项目验收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≥95%</w:t>
            </w:r>
          </w:p>
        </w:tc>
        <w:tc>
          <w:tcPr>
            <w:tcW w:w="1276" w:type="dxa"/>
            <w:vAlign w:val="center"/>
          </w:tcPr>
          <w:p>
            <w:pPr>
              <w:pStyle w:val="12"/>
            </w:pPr>
            <w:r>
              <w:t>项目完成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50万元</w:t>
            </w:r>
          </w:p>
        </w:tc>
        <w:tc>
          <w:tcPr>
            <w:tcW w:w="1276" w:type="dxa"/>
            <w:vAlign w:val="center"/>
          </w:tcPr>
          <w:p>
            <w:pPr>
              <w:pStyle w:val="12"/>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遏制地下水下降</w:t>
            </w:r>
          </w:p>
        </w:tc>
        <w:tc>
          <w:tcPr>
            <w:tcW w:w="5386" w:type="dxa"/>
            <w:vAlign w:val="center"/>
          </w:tcPr>
          <w:p>
            <w:pPr>
              <w:pStyle w:val="12"/>
            </w:pPr>
            <w:r>
              <w:t>遏制地下水下降</w:t>
            </w:r>
          </w:p>
        </w:tc>
        <w:tc>
          <w:tcPr>
            <w:tcW w:w="2268" w:type="dxa"/>
            <w:vAlign w:val="center"/>
          </w:tcPr>
          <w:p>
            <w:pPr>
              <w:pStyle w:val="12"/>
            </w:pPr>
            <w:r>
              <w:t>≥2%</w:t>
            </w:r>
          </w:p>
        </w:tc>
        <w:tc>
          <w:tcPr>
            <w:tcW w:w="1276" w:type="dxa"/>
            <w:vAlign w:val="center"/>
          </w:tcPr>
          <w:p>
            <w:pPr>
              <w:pStyle w:val="12"/>
            </w:pPr>
            <w:r>
              <w:t>项目预期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8、冀财农【2024】100号--河北省石家庄市沙河新乐段深层地下水回补项目绩效目标表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13018425P00008810002C</w:t>
            </w:r>
          </w:p>
        </w:tc>
        <w:tc>
          <w:tcPr>
            <w:tcW w:w="2835" w:type="dxa"/>
            <w:vAlign w:val="center"/>
          </w:tcPr>
          <w:p>
            <w:pPr>
              <w:pStyle w:val="10"/>
            </w:pPr>
            <w:r>
              <w:t>项目名称</w:t>
            </w:r>
          </w:p>
        </w:tc>
        <w:tc>
          <w:tcPr>
            <w:tcW w:w="6095" w:type="dxa"/>
            <w:gridSpan w:val="3"/>
            <w:vAlign w:val="center"/>
          </w:tcPr>
          <w:p>
            <w:pPr>
              <w:pStyle w:val="12"/>
            </w:pPr>
            <w:r>
              <w:t>冀财农【2024】100号--河北省石家庄市沙河新乐段深层地下水回补项目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5660.00</w:t>
            </w:r>
          </w:p>
        </w:tc>
        <w:tc>
          <w:tcPr>
            <w:tcW w:w="2835" w:type="dxa"/>
            <w:vAlign w:val="center"/>
          </w:tcPr>
          <w:p>
            <w:pPr>
              <w:pStyle w:val="10"/>
            </w:pPr>
            <w:r>
              <w:t>其中：财政    资金</w:t>
            </w:r>
          </w:p>
        </w:tc>
        <w:tc>
          <w:tcPr>
            <w:tcW w:w="2551" w:type="dxa"/>
            <w:vAlign w:val="center"/>
          </w:tcPr>
          <w:p>
            <w:pPr>
              <w:pStyle w:val="12"/>
            </w:pPr>
            <w:r>
              <w:t>5660.00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开展新乐市段深层地下水回补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5660.00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1.开展新乐市段深层地下水回补项目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工程建设涉及河流</w:t>
            </w:r>
          </w:p>
        </w:tc>
        <w:tc>
          <w:tcPr>
            <w:tcW w:w="5386" w:type="dxa"/>
            <w:vAlign w:val="center"/>
          </w:tcPr>
          <w:p>
            <w:pPr>
              <w:pStyle w:val="12"/>
            </w:pPr>
            <w:r>
              <w:t>涉及1条河流</w:t>
            </w:r>
          </w:p>
        </w:tc>
        <w:tc>
          <w:tcPr>
            <w:tcW w:w="2268" w:type="dxa"/>
            <w:vAlign w:val="center"/>
          </w:tcPr>
          <w:p>
            <w:pPr>
              <w:pStyle w:val="12"/>
            </w:pPr>
            <w:r>
              <w:t>1个</w:t>
            </w:r>
          </w:p>
        </w:tc>
        <w:tc>
          <w:tcPr>
            <w:tcW w:w="1276" w:type="dxa"/>
            <w:vAlign w:val="center"/>
          </w:tcPr>
          <w:p>
            <w:pPr>
              <w:pStyle w:val="12"/>
            </w:pPr>
            <w:r>
              <w:t>工程内容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工程达标率</w:t>
            </w:r>
          </w:p>
        </w:tc>
        <w:tc>
          <w:tcPr>
            <w:tcW w:w="5386" w:type="dxa"/>
            <w:vAlign w:val="center"/>
          </w:tcPr>
          <w:p>
            <w:pPr>
              <w:pStyle w:val="12"/>
            </w:pPr>
            <w:r>
              <w:t>工程达标率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5660万元</w:t>
            </w:r>
          </w:p>
        </w:tc>
        <w:tc>
          <w:tcPr>
            <w:tcW w:w="1276" w:type="dxa"/>
            <w:vAlign w:val="center"/>
          </w:tcPr>
          <w:p>
            <w:pPr>
              <w:pStyle w:val="12"/>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社会氛围</w:t>
            </w:r>
          </w:p>
        </w:tc>
        <w:tc>
          <w:tcPr>
            <w:tcW w:w="5386" w:type="dxa"/>
            <w:vAlign w:val="center"/>
          </w:tcPr>
          <w:p>
            <w:pPr>
              <w:pStyle w:val="12"/>
            </w:pPr>
            <w:r>
              <w:t>社会氛围</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9、冀财农【2024】100号--农业灌溉“以电折水”典型监测站点建设项目绩效目标表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13018425P000088100030</w:t>
            </w:r>
          </w:p>
        </w:tc>
        <w:tc>
          <w:tcPr>
            <w:tcW w:w="2835" w:type="dxa"/>
            <w:vAlign w:val="center"/>
          </w:tcPr>
          <w:p>
            <w:pPr>
              <w:pStyle w:val="10"/>
            </w:pPr>
            <w:r>
              <w:t>项目名称</w:t>
            </w:r>
          </w:p>
        </w:tc>
        <w:tc>
          <w:tcPr>
            <w:tcW w:w="6095" w:type="dxa"/>
            <w:gridSpan w:val="3"/>
            <w:vAlign w:val="center"/>
          </w:tcPr>
          <w:p>
            <w:pPr>
              <w:pStyle w:val="12"/>
            </w:pPr>
            <w:r>
              <w:t>冀财农【2024】100号--农业灌溉“以电折水”典型监测站点建设项目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39.20</w:t>
            </w:r>
          </w:p>
        </w:tc>
        <w:tc>
          <w:tcPr>
            <w:tcW w:w="2835" w:type="dxa"/>
            <w:vAlign w:val="center"/>
          </w:tcPr>
          <w:p>
            <w:pPr>
              <w:pStyle w:val="10"/>
            </w:pPr>
            <w:r>
              <w:t>其中：财政    资金</w:t>
            </w:r>
          </w:p>
        </w:tc>
        <w:tc>
          <w:tcPr>
            <w:tcW w:w="2551" w:type="dxa"/>
            <w:vAlign w:val="center"/>
          </w:tcPr>
          <w:p>
            <w:pPr>
              <w:pStyle w:val="12"/>
            </w:pPr>
            <w:r>
              <w:t>39.20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建设新乐市域内监测站点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39.20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1.新乐市区域内建设监测点56处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建设监测站点</w:t>
            </w:r>
          </w:p>
        </w:tc>
        <w:tc>
          <w:tcPr>
            <w:tcW w:w="5386" w:type="dxa"/>
            <w:vAlign w:val="center"/>
          </w:tcPr>
          <w:p>
            <w:pPr>
              <w:pStyle w:val="12"/>
            </w:pPr>
            <w:r>
              <w:t>在新乐市建设监测站点8处</w:t>
            </w:r>
          </w:p>
        </w:tc>
        <w:tc>
          <w:tcPr>
            <w:tcW w:w="2268" w:type="dxa"/>
            <w:vAlign w:val="center"/>
          </w:tcPr>
          <w:p>
            <w:pPr>
              <w:pStyle w:val="12"/>
            </w:pPr>
            <w:r>
              <w:t>56处</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资金成本平均每处监测点1.75万元</w:t>
            </w:r>
          </w:p>
        </w:tc>
        <w:tc>
          <w:tcPr>
            <w:tcW w:w="2268" w:type="dxa"/>
            <w:vAlign w:val="center"/>
          </w:tcPr>
          <w:p>
            <w:pPr>
              <w:pStyle w:val="12"/>
            </w:pPr>
            <w:r>
              <w:t>39.2万元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提升公共文化服务水平</w:t>
            </w:r>
          </w:p>
        </w:tc>
        <w:tc>
          <w:tcPr>
            <w:tcW w:w="5386" w:type="dxa"/>
            <w:vAlign w:val="center"/>
          </w:tcPr>
          <w:p>
            <w:pPr>
              <w:pStyle w:val="12"/>
            </w:pPr>
            <w:r>
              <w:t>提升公共文化服务水平</w:t>
            </w:r>
          </w:p>
        </w:tc>
        <w:tc>
          <w:tcPr>
            <w:tcW w:w="2268" w:type="dxa"/>
            <w:vAlign w:val="center"/>
          </w:tcPr>
          <w:p>
            <w:pPr>
              <w:pStyle w:val="12"/>
            </w:pPr>
            <w:r>
              <w:t>≥2%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水资源利用率</w:t>
            </w:r>
          </w:p>
        </w:tc>
        <w:tc>
          <w:tcPr>
            <w:tcW w:w="5386" w:type="dxa"/>
            <w:vAlign w:val="center"/>
          </w:tcPr>
          <w:p>
            <w:pPr>
              <w:pStyle w:val="12"/>
            </w:pPr>
            <w:r>
              <w:t>水资源利用率</w:t>
            </w:r>
          </w:p>
        </w:tc>
        <w:tc>
          <w:tcPr>
            <w:tcW w:w="2268" w:type="dxa"/>
            <w:vAlign w:val="center"/>
          </w:tcPr>
          <w:p>
            <w:pPr>
              <w:pStyle w:val="12"/>
            </w:pPr>
            <w:r>
              <w:t>≥1%</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10、冀财农【2024】100号--新乐市2025年农村饮水工程维修养护项目绩效目标表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13018425P00008810001Q</w:t>
            </w:r>
          </w:p>
        </w:tc>
        <w:tc>
          <w:tcPr>
            <w:tcW w:w="2835" w:type="dxa"/>
            <w:vAlign w:val="center"/>
          </w:tcPr>
          <w:p>
            <w:pPr>
              <w:pStyle w:val="10"/>
            </w:pPr>
            <w:r>
              <w:t>项目名称</w:t>
            </w:r>
          </w:p>
        </w:tc>
        <w:tc>
          <w:tcPr>
            <w:tcW w:w="6095" w:type="dxa"/>
            <w:gridSpan w:val="3"/>
            <w:vAlign w:val="center"/>
          </w:tcPr>
          <w:p>
            <w:pPr>
              <w:pStyle w:val="12"/>
            </w:pPr>
            <w:r>
              <w:t>冀财农【2024】100号--新乐市2025年农村饮水工程维修养护项目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w:t>
            </w:r>
          </w:p>
        </w:tc>
        <w:tc>
          <w:tcPr>
            <w:tcW w:w="2835" w:type="dxa"/>
            <w:vAlign w:val="center"/>
          </w:tcPr>
          <w:p>
            <w:pPr>
              <w:pStyle w:val="10"/>
            </w:pPr>
            <w:r>
              <w:t>其中：财政    资金</w:t>
            </w:r>
          </w:p>
        </w:tc>
        <w:tc>
          <w:tcPr>
            <w:tcW w:w="2551" w:type="dxa"/>
            <w:vAlign w:val="center"/>
          </w:tcPr>
          <w:p>
            <w:pPr>
              <w:pStyle w:val="12"/>
            </w:pPr>
            <w:r>
              <w:t>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用于新乐市农村饮水安全建设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1.保障新乐市农村饮水安全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工程建设涉及人口</w:t>
            </w:r>
          </w:p>
        </w:tc>
        <w:tc>
          <w:tcPr>
            <w:tcW w:w="5386" w:type="dxa"/>
            <w:vAlign w:val="center"/>
          </w:tcPr>
          <w:p>
            <w:pPr>
              <w:pStyle w:val="12"/>
            </w:pPr>
            <w:r>
              <w:t>涉及人口</w:t>
            </w:r>
          </w:p>
        </w:tc>
        <w:tc>
          <w:tcPr>
            <w:tcW w:w="2268" w:type="dxa"/>
            <w:vAlign w:val="center"/>
          </w:tcPr>
          <w:p>
            <w:pPr>
              <w:pStyle w:val="12"/>
            </w:pPr>
            <w:r>
              <w:t>3.75万</w:t>
            </w:r>
          </w:p>
        </w:tc>
        <w:tc>
          <w:tcPr>
            <w:tcW w:w="1276" w:type="dxa"/>
            <w:vAlign w:val="center"/>
          </w:tcPr>
          <w:p>
            <w:pPr>
              <w:pStyle w:val="12"/>
            </w:pPr>
            <w:r>
              <w:t>工程内容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工程达标率</w:t>
            </w:r>
          </w:p>
        </w:tc>
        <w:tc>
          <w:tcPr>
            <w:tcW w:w="5386" w:type="dxa"/>
            <w:vAlign w:val="center"/>
          </w:tcPr>
          <w:p>
            <w:pPr>
              <w:pStyle w:val="12"/>
            </w:pPr>
            <w:r>
              <w:t>工程达标率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≥48万元</w:t>
            </w:r>
          </w:p>
        </w:tc>
        <w:tc>
          <w:tcPr>
            <w:tcW w:w="1276" w:type="dxa"/>
            <w:vAlign w:val="center"/>
          </w:tcPr>
          <w:p>
            <w:pPr>
              <w:pStyle w:val="12"/>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社会氛围</w:t>
            </w:r>
          </w:p>
        </w:tc>
        <w:tc>
          <w:tcPr>
            <w:tcW w:w="5386" w:type="dxa"/>
            <w:vAlign w:val="center"/>
          </w:tcPr>
          <w:p>
            <w:pPr>
              <w:pStyle w:val="12"/>
            </w:pPr>
            <w:r>
              <w:t>社会氛围</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11、冀财农【2024】101号--中型水库移民后期扶持资金绩效目标表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13018425P00008910001E</w:t>
            </w:r>
          </w:p>
        </w:tc>
        <w:tc>
          <w:tcPr>
            <w:tcW w:w="2835" w:type="dxa"/>
            <w:vAlign w:val="center"/>
          </w:tcPr>
          <w:p>
            <w:pPr>
              <w:pStyle w:val="10"/>
            </w:pPr>
            <w:r>
              <w:t>项目名称</w:t>
            </w:r>
          </w:p>
        </w:tc>
        <w:tc>
          <w:tcPr>
            <w:tcW w:w="6095" w:type="dxa"/>
            <w:gridSpan w:val="3"/>
            <w:vAlign w:val="center"/>
          </w:tcPr>
          <w:p>
            <w:pPr>
              <w:pStyle w:val="12"/>
            </w:pPr>
            <w:r>
              <w:t>冀财农【2024】101号--中型水库移民后期扶持资金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w:t>
            </w:r>
          </w:p>
        </w:tc>
        <w:tc>
          <w:tcPr>
            <w:tcW w:w="2835" w:type="dxa"/>
            <w:vAlign w:val="center"/>
          </w:tcPr>
          <w:p>
            <w:pPr>
              <w:pStyle w:val="10"/>
            </w:pPr>
            <w:r>
              <w:t>其中：财政    资金</w:t>
            </w:r>
          </w:p>
        </w:tc>
        <w:tc>
          <w:tcPr>
            <w:tcW w:w="2551" w:type="dxa"/>
            <w:vAlign w:val="center"/>
          </w:tcPr>
          <w:p>
            <w:pPr>
              <w:pStyle w:val="12"/>
            </w:pPr>
            <w:r>
              <w:t>1.38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加快对移民发放补助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1.38</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1.更好将补助资金发放到到位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发放水库移民人数</w:t>
            </w:r>
          </w:p>
        </w:tc>
        <w:tc>
          <w:tcPr>
            <w:tcW w:w="5386" w:type="dxa"/>
            <w:vAlign w:val="center"/>
          </w:tcPr>
          <w:p>
            <w:pPr>
              <w:pStyle w:val="12"/>
            </w:pPr>
            <w:r>
              <w:t>发放水库移民人数</w:t>
            </w:r>
          </w:p>
        </w:tc>
        <w:tc>
          <w:tcPr>
            <w:tcW w:w="2268" w:type="dxa"/>
            <w:vAlign w:val="center"/>
          </w:tcPr>
          <w:p>
            <w:pPr>
              <w:pStyle w:val="12"/>
            </w:pPr>
            <w:r>
              <w:t>23人</w:t>
            </w:r>
          </w:p>
        </w:tc>
        <w:tc>
          <w:tcPr>
            <w:tcW w:w="1276" w:type="dxa"/>
            <w:vAlign w:val="center"/>
          </w:tcPr>
          <w:p>
            <w:pPr>
              <w:pStyle w:val="12"/>
            </w:pPr>
            <w:r>
              <w:t>实际人数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1.38万元</w:t>
            </w:r>
          </w:p>
        </w:tc>
        <w:tc>
          <w:tcPr>
            <w:tcW w:w="1276" w:type="dxa"/>
            <w:vAlign w:val="center"/>
          </w:tcPr>
          <w:p>
            <w:pPr>
              <w:pStyle w:val="12"/>
            </w:pPr>
            <w:r>
              <w:t>资金下达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12、沙河新乐市段河道治理工程超长期国债县级配套绩效目标表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13018425P000002100034</w:t>
            </w:r>
          </w:p>
        </w:tc>
        <w:tc>
          <w:tcPr>
            <w:tcW w:w="2835" w:type="dxa"/>
            <w:vAlign w:val="center"/>
          </w:tcPr>
          <w:p>
            <w:pPr>
              <w:pStyle w:val="10"/>
            </w:pPr>
            <w:r>
              <w:t>项目名称</w:t>
            </w:r>
          </w:p>
        </w:tc>
        <w:tc>
          <w:tcPr>
            <w:tcW w:w="6095" w:type="dxa"/>
            <w:gridSpan w:val="3"/>
            <w:vAlign w:val="center"/>
          </w:tcPr>
          <w:p>
            <w:pPr>
              <w:pStyle w:val="12"/>
            </w:pPr>
            <w:r>
              <w:t>沙河新乐市段河道治理工程超长期国债县级配套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15245.00</w:t>
            </w:r>
          </w:p>
        </w:tc>
        <w:tc>
          <w:tcPr>
            <w:tcW w:w="2835" w:type="dxa"/>
            <w:vAlign w:val="center"/>
          </w:tcPr>
          <w:p>
            <w:pPr>
              <w:pStyle w:val="10"/>
            </w:pPr>
            <w:r>
              <w:t>其中：财政    资金</w:t>
            </w:r>
          </w:p>
        </w:tc>
        <w:tc>
          <w:tcPr>
            <w:tcW w:w="2551" w:type="dxa"/>
            <w:vAlign w:val="center"/>
          </w:tcPr>
          <w:p>
            <w:pPr>
              <w:pStyle w:val="12"/>
            </w:pPr>
            <w:r>
              <w:t>15245.00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用于沙河新乐市段河道治理工程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15245.00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1.沙河新乐市段河道治理工程超长期国债县级配套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岸坡防护长度</w:t>
            </w:r>
          </w:p>
        </w:tc>
        <w:tc>
          <w:tcPr>
            <w:tcW w:w="5386" w:type="dxa"/>
            <w:vAlign w:val="center"/>
          </w:tcPr>
          <w:p>
            <w:pPr>
              <w:pStyle w:val="12"/>
            </w:pPr>
            <w:r>
              <w:t>反映岸坡、堤防、边坡长度</w:t>
            </w:r>
          </w:p>
        </w:tc>
        <w:tc>
          <w:tcPr>
            <w:tcW w:w="2268" w:type="dxa"/>
            <w:vAlign w:val="center"/>
          </w:tcPr>
          <w:p>
            <w:pPr>
              <w:pStyle w:val="12"/>
            </w:pPr>
            <w:r>
              <w:t>26.6千米</w:t>
            </w:r>
          </w:p>
        </w:tc>
        <w:tc>
          <w:tcPr>
            <w:tcW w:w="1276" w:type="dxa"/>
            <w:vAlign w:val="center"/>
          </w:tcPr>
          <w:p>
            <w:pPr>
              <w:pStyle w:val="12"/>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已建工程合格率</w:t>
            </w:r>
          </w:p>
        </w:tc>
        <w:tc>
          <w:tcPr>
            <w:tcW w:w="5386" w:type="dxa"/>
            <w:vAlign w:val="center"/>
          </w:tcPr>
          <w:p>
            <w:pPr>
              <w:pStyle w:val="12"/>
            </w:pPr>
            <w:r>
              <w:t>反映已建工程合格率</w:t>
            </w:r>
          </w:p>
        </w:tc>
        <w:tc>
          <w:tcPr>
            <w:tcW w:w="2268" w:type="dxa"/>
            <w:vAlign w:val="center"/>
          </w:tcPr>
          <w:p>
            <w:pPr>
              <w:pStyle w:val="12"/>
            </w:pPr>
            <w:r>
              <w:t>≤100%</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年底开工率</w:t>
            </w:r>
          </w:p>
        </w:tc>
        <w:tc>
          <w:tcPr>
            <w:tcW w:w="5386" w:type="dxa"/>
            <w:vAlign w:val="center"/>
          </w:tcPr>
          <w:p>
            <w:pPr>
              <w:pStyle w:val="12"/>
            </w:pPr>
            <w:r>
              <w:t>反映年底开工率</w:t>
            </w:r>
          </w:p>
        </w:tc>
        <w:tc>
          <w:tcPr>
            <w:tcW w:w="2268" w:type="dxa"/>
            <w:vAlign w:val="center"/>
          </w:tcPr>
          <w:p>
            <w:pPr>
              <w:pStyle w:val="12"/>
            </w:pPr>
            <w:r>
              <w:t>≥100%</w:t>
            </w:r>
          </w:p>
        </w:tc>
        <w:tc>
          <w:tcPr>
            <w:tcW w:w="1276" w:type="dxa"/>
            <w:vAlign w:val="center"/>
          </w:tcPr>
          <w:p>
            <w:pPr>
              <w:pStyle w:val="12"/>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反映工程建设成本情况</w:t>
            </w:r>
          </w:p>
        </w:tc>
        <w:tc>
          <w:tcPr>
            <w:tcW w:w="2268" w:type="dxa"/>
            <w:vAlign w:val="center"/>
          </w:tcPr>
          <w:p>
            <w:pPr>
              <w:pStyle w:val="12"/>
            </w:pPr>
            <w:r>
              <w:t>15245万元</w:t>
            </w:r>
          </w:p>
        </w:tc>
        <w:tc>
          <w:tcPr>
            <w:tcW w:w="1276" w:type="dxa"/>
            <w:vAlign w:val="center"/>
          </w:tcPr>
          <w:p>
            <w:pPr>
              <w:pStyle w:val="12"/>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建筑综合利用率</w:t>
            </w:r>
          </w:p>
        </w:tc>
        <w:tc>
          <w:tcPr>
            <w:tcW w:w="5386" w:type="dxa"/>
            <w:vAlign w:val="center"/>
          </w:tcPr>
          <w:p>
            <w:pPr>
              <w:pStyle w:val="12"/>
            </w:pPr>
            <w:r>
              <w:t>反映项目综合利用情况</w:t>
            </w:r>
          </w:p>
        </w:tc>
        <w:tc>
          <w:tcPr>
            <w:tcW w:w="2268" w:type="dxa"/>
            <w:vAlign w:val="center"/>
          </w:tcPr>
          <w:p>
            <w:pPr>
              <w:pStyle w:val="12"/>
            </w:pPr>
            <w:r>
              <w:t>≥60%</w:t>
            </w:r>
          </w:p>
        </w:tc>
        <w:tc>
          <w:tcPr>
            <w:tcW w:w="1276" w:type="dxa"/>
            <w:vAlign w:val="center"/>
          </w:tcPr>
          <w:p>
            <w:pPr>
              <w:pStyle w:val="12"/>
            </w:pPr>
            <w:r>
              <w:t>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≥90%</w:t>
            </w:r>
          </w:p>
        </w:tc>
        <w:tc>
          <w:tcPr>
            <w:tcW w:w="1276" w:type="dxa"/>
            <w:vAlign w:val="center"/>
          </w:tcPr>
          <w:p>
            <w:pPr>
              <w:pStyle w:val="12"/>
            </w:pPr>
            <w:r>
              <w:t>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13、石财农[2024]95号-2025年村级河长巡河护河补助绩效目标表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13018425P00008810004K</w:t>
            </w:r>
          </w:p>
        </w:tc>
        <w:tc>
          <w:tcPr>
            <w:tcW w:w="2835" w:type="dxa"/>
            <w:vAlign w:val="center"/>
          </w:tcPr>
          <w:p>
            <w:pPr>
              <w:pStyle w:val="10"/>
            </w:pPr>
            <w:r>
              <w:t>项目名称</w:t>
            </w:r>
          </w:p>
        </w:tc>
        <w:tc>
          <w:tcPr>
            <w:tcW w:w="6095" w:type="dxa"/>
            <w:gridSpan w:val="3"/>
            <w:vAlign w:val="center"/>
          </w:tcPr>
          <w:p>
            <w:pPr>
              <w:pStyle w:val="12"/>
            </w:pPr>
            <w:r>
              <w:t>石财农[2024]95号-2025年村级河长巡河护河补助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9.17</w:t>
            </w:r>
          </w:p>
        </w:tc>
        <w:tc>
          <w:tcPr>
            <w:tcW w:w="2835" w:type="dxa"/>
            <w:vAlign w:val="center"/>
          </w:tcPr>
          <w:p>
            <w:pPr>
              <w:pStyle w:val="10"/>
            </w:pPr>
            <w:r>
              <w:t>其中：财政    资金</w:t>
            </w:r>
          </w:p>
        </w:tc>
        <w:tc>
          <w:tcPr>
            <w:tcW w:w="2551" w:type="dxa"/>
            <w:vAlign w:val="center"/>
          </w:tcPr>
          <w:p>
            <w:pPr>
              <w:pStyle w:val="12"/>
            </w:pPr>
            <w:r>
              <w:t>9.17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用于发放巡河补助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9.17</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1.发放巡河护河人员补助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巡河护河数量</w:t>
            </w:r>
          </w:p>
        </w:tc>
        <w:tc>
          <w:tcPr>
            <w:tcW w:w="5386" w:type="dxa"/>
            <w:vAlign w:val="center"/>
          </w:tcPr>
          <w:p>
            <w:pPr>
              <w:pStyle w:val="12"/>
            </w:pPr>
            <w:r>
              <w:t>巡河护河数量（沙河和木刀沟）</w:t>
            </w:r>
          </w:p>
        </w:tc>
        <w:tc>
          <w:tcPr>
            <w:tcW w:w="2268" w:type="dxa"/>
            <w:vAlign w:val="center"/>
          </w:tcPr>
          <w:p>
            <w:pPr>
              <w:pStyle w:val="12"/>
            </w:pPr>
            <w:r>
              <w:t>2条</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≥95%</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发放及时性</w:t>
            </w:r>
          </w:p>
        </w:tc>
        <w:tc>
          <w:tcPr>
            <w:tcW w:w="2268" w:type="dxa"/>
            <w:vAlign w:val="center"/>
          </w:tcPr>
          <w:p>
            <w:pPr>
              <w:pStyle w:val="12"/>
            </w:pPr>
            <w:r>
              <w:t>≥95%</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9.17万元</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≥2%</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≥2%</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14、石财农【2022】105号、石财农【2023】107号-村级河长巡河补助绩效目标表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13018425P00008810006T</w:t>
            </w:r>
          </w:p>
        </w:tc>
        <w:tc>
          <w:tcPr>
            <w:tcW w:w="2835" w:type="dxa"/>
            <w:vAlign w:val="center"/>
          </w:tcPr>
          <w:p>
            <w:pPr>
              <w:pStyle w:val="10"/>
            </w:pPr>
            <w:r>
              <w:t>项目名称</w:t>
            </w:r>
          </w:p>
        </w:tc>
        <w:tc>
          <w:tcPr>
            <w:tcW w:w="6095" w:type="dxa"/>
            <w:gridSpan w:val="3"/>
            <w:vAlign w:val="center"/>
          </w:tcPr>
          <w:p>
            <w:pPr>
              <w:pStyle w:val="12"/>
            </w:pPr>
            <w:r>
              <w:t>石财农【2022】105号、石财农【2023】107号-村级河长巡河补助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8.24</w:t>
            </w:r>
          </w:p>
        </w:tc>
        <w:tc>
          <w:tcPr>
            <w:tcW w:w="2835" w:type="dxa"/>
            <w:vAlign w:val="center"/>
          </w:tcPr>
          <w:p>
            <w:pPr>
              <w:pStyle w:val="10"/>
            </w:pPr>
            <w:r>
              <w:t>其中：财政    资金</w:t>
            </w:r>
          </w:p>
        </w:tc>
        <w:tc>
          <w:tcPr>
            <w:tcW w:w="2551" w:type="dxa"/>
            <w:vAlign w:val="center"/>
          </w:tcPr>
          <w:p>
            <w:pPr>
              <w:pStyle w:val="12"/>
            </w:pPr>
            <w:r>
              <w:t>8.24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发放巡河补助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8.24</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1.目标内容：确保巡河补助发放到位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完成项目数量</w:t>
            </w:r>
          </w:p>
        </w:tc>
        <w:tc>
          <w:tcPr>
            <w:tcW w:w="2268" w:type="dxa"/>
            <w:vAlign w:val="center"/>
          </w:tcPr>
          <w:p>
            <w:pPr>
              <w:pStyle w:val="12"/>
            </w:pPr>
            <w:r>
              <w:t>1个</w:t>
            </w:r>
          </w:p>
        </w:tc>
        <w:tc>
          <w:tcPr>
            <w:tcW w:w="1276" w:type="dxa"/>
            <w:vAlign w:val="center"/>
          </w:tcPr>
          <w:p>
            <w:pPr>
              <w:pStyle w:val="12"/>
            </w:pPr>
            <w:r>
              <w:t>项目实施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8.24万元</w:t>
            </w:r>
          </w:p>
        </w:tc>
        <w:tc>
          <w:tcPr>
            <w:tcW w:w="1276" w:type="dxa"/>
            <w:vAlign w:val="center"/>
          </w:tcPr>
          <w:p>
            <w:pPr>
              <w:pStyle w:val="12"/>
            </w:pPr>
            <w:r>
              <w:t>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332001新乐市水利局本级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5710.00</w:t>
            </w:r>
          </w:p>
        </w:tc>
        <w:tc>
          <w:tcPr>
            <w:tcW w:w="964" w:type="dxa"/>
            <w:vAlign w:val="center"/>
          </w:tcPr>
          <w:p>
            <w:pPr>
              <w:pStyle w:val="15"/>
            </w:pPr>
            <w:r>
              <w:t>5710.00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5710.00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新乐市水利局本级小计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5710.00</w:t>
            </w:r>
          </w:p>
        </w:tc>
        <w:tc>
          <w:tcPr>
            <w:tcW w:w="964" w:type="dxa"/>
            <w:vAlign w:val="center"/>
          </w:tcPr>
          <w:p>
            <w:pPr>
              <w:pStyle w:val="15"/>
            </w:pPr>
            <w:r>
              <w:t>5710.00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5710.00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冀财农【2022】152号-封闭自备井项目</w:t>
            </w:r>
          </w:p>
        </w:tc>
        <w:tc>
          <w:tcPr>
            <w:tcW w:w="964" w:type="dxa"/>
            <w:vAlign w:val="center"/>
          </w:tcPr>
          <w:p>
            <w:pPr>
              <w:pStyle w:val="11"/>
            </w:pPr>
            <w:r>
              <w:t>50.00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冀财农【2024】100号--河北省石家庄市沙河新乐段深层地下水回补项目</w:t>
            </w:r>
          </w:p>
        </w:tc>
        <w:tc>
          <w:tcPr>
            <w:tcW w:w="964" w:type="dxa"/>
            <w:vAlign w:val="center"/>
          </w:tcPr>
          <w:p>
            <w:pPr>
              <w:pStyle w:val="11"/>
            </w:pPr>
            <w:r>
              <w:t>5660.00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5660.00</w:t>
            </w:r>
          </w:p>
        </w:tc>
        <w:tc>
          <w:tcPr>
            <w:tcW w:w="964" w:type="dxa"/>
            <w:vAlign w:val="center"/>
          </w:tcPr>
          <w:p>
            <w:pPr>
              <w:pStyle w:val="11"/>
            </w:pPr>
            <w:r>
              <w:t>5660.00</w:t>
            </w:r>
          </w:p>
        </w:tc>
        <w:tc>
          <w:tcPr>
            <w:tcW w:w="964" w:type="dxa"/>
            <w:vAlign w:val="center"/>
          </w:tcPr>
          <w:p>
            <w:pPr>
              <w:pStyle w:val="11"/>
            </w:pPr>
            <w:r>
              <w:t>5660.00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5660.00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新乐市水利局本级上年末固定资产金额为0.00万元（详见下表）。本年度拟购置固定资产总额为0.00万元，已按要求列入政府采购预算，详见政府采购预算表。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332001新乐市水利局本级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0"/>
              <w:ind w:firstLine="0" w:firstLineChars="0"/>
              <w:rPr>
                <w:rFonts w:ascii="方正书宋_GBK" w:hAnsi="方正书宋_GBK" w:eastAsia="方正书宋_GBK" w:cs="方正书宋_GBK"/>
                <w:b/>
                <w:sz w:val="21"/>
              </w:rPr>
            </w:pPr>
            <w:bookmarkStart w:id="1" w:name="_GoBack"/>
            <w:bookmarkEnd w:id="1"/>
            <w:r>
              <w:t>项   目</w:t>
            </w:r>
          </w:p>
        </w:tc>
        <w:tc>
          <w:tcPr>
            <w:tcW w:w="2835" w:type="dxa"/>
            <w:vAlign w:val="center"/>
          </w:tcPr>
          <w:p>
            <w:pPr>
              <w:pStyle w:val="10"/>
              <w:ind w:firstLine="0" w:firstLineChars="0"/>
              <w:rPr>
                <w:rFonts w:ascii="方正书宋_GBK" w:hAnsi="方正书宋_GBK" w:eastAsia="方正书宋_GBK" w:cs="方正书宋_GBK"/>
                <w:b/>
                <w:sz w:val="21"/>
              </w:rPr>
            </w:pPr>
            <w:r>
              <w:t>数量</w:t>
            </w:r>
          </w:p>
        </w:tc>
        <w:tc>
          <w:tcPr>
            <w:tcW w:w="2835" w:type="dxa"/>
            <w:vAlign w:val="center"/>
          </w:tcPr>
          <w:p>
            <w:pPr>
              <w:pStyle w:val="10"/>
              <w:ind w:firstLine="0" w:firstLineChars="0"/>
              <w:rPr>
                <w:rFonts w:ascii="方正书宋_GBK" w:hAnsi="方正书宋_GBK" w:eastAsia="方正书宋_GBK" w:cs="方正书宋_GBK"/>
                <w:b/>
                <w:sz w:val="21"/>
              </w:rPr>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rPr>
            </w:pPr>
            <w:r>
              <w:t>资产总额</w:t>
            </w:r>
          </w:p>
        </w:tc>
        <w:tc>
          <w:tcPr>
            <w:tcW w:w="0" w:type="auto"/>
            <w:vAlign w:val="center"/>
          </w:tcPr>
          <w:p>
            <w:pPr>
              <w:pStyle w:val="13"/>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278.34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hint="eastAsia" w:ascii="方正书宋_GBK" w:hAnsi="方正书宋_GBK" w:eastAsia="方正书宋_GBK" w:cs="方正书宋_GBK"/>
                <w:sz w:val="21"/>
                <w:lang w:val="en-US" w:eastAsia="zh-CN"/>
              </w:rPr>
            </w:pPr>
            <w:r>
              <w:rPr>
                <w:rFonts w:hint="eastAsia"/>
                <w:lang w:val="en-US" w:eastAsia="zh-CN"/>
              </w:rPr>
              <w:t>1、房屋</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2242</w:t>
            </w:r>
          </w:p>
        </w:tc>
        <w:tc>
          <w:tcPr>
            <w:tcW w:w="0" w:type="auto"/>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66.96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hint="default" w:ascii="方正书宋_GBK" w:hAnsi="方正书宋_GBK" w:eastAsia="方正书宋_GBK" w:cs="方正书宋_GBK"/>
                <w:sz w:val="21"/>
                <w:lang w:val="en-US" w:eastAsia="zh-CN"/>
              </w:rPr>
            </w:pPr>
            <w:r>
              <w:rPr>
                <w:rFonts w:hint="eastAsia"/>
                <w:lang w:val="en-US" w:eastAsia="zh-CN"/>
              </w:rPr>
              <w:t xml:space="preserve">         其中：办公用房</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2110</w:t>
            </w:r>
          </w:p>
        </w:tc>
        <w:tc>
          <w:tcPr>
            <w:tcW w:w="0" w:type="auto"/>
            <w:vAlign w:val="center"/>
          </w:tcPr>
          <w:p>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hint="default" w:ascii="方正书宋_GBK" w:hAnsi="方正书宋_GBK" w:eastAsia="方正书宋_GBK" w:cs="方正书宋_GBK"/>
                <w:sz w:val="21"/>
                <w:lang w:val="en-US" w:eastAsia="zh-CN"/>
              </w:rPr>
            </w:pPr>
            <w:r>
              <w:t>2、车辆（台、辆）</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76.92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hint="eastAsia" w:ascii="方正书宋_GBK" w:hAnsi="方正书宋_GBK" w:eastAsia="方正书宋_GBK" w:cs="方正书宋_GBK"/>
                <w:sz w:val="21"/>
                <w:lang w:val="en-US" w:eastAsia="zh-CN"/>
              </w:rPr>
            </w:pPr>
            <w:r>
              <w:t>3、单价在20万元以上的设备</w:t>
            </w:r>
          </w:p>
        </w:tc>
        <w:tc>
          <w:tcPr>
            <w:tcW w:w="0" w:type="auto"/>
            <w:vAlign w:val="center"/>
          </w:tcPr>
          <w:p>
            <w:pPr>
              <w:pStyle w:val="13"/>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rPr>
            </w:pPr>
            <w:r>
              <w:t>4、其他固定资产</w:t>
            </w:r>
          </w:p>
        </w:tc>
        <w:tc>
          <w:tcPr>
            <w:tcW w:w="0" w:type="auto"/>
            <w:vAlign w:val="center"/>
          </w:tcPr>
          <w:p>
            <w:pPr>
              <w:pStyle w:val="13"/>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143.88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A2631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11702</Words>
  <Characters>15609</Characters>
  <TotalTime>0</TotalTime>
  <ScaleCrop>false</ScaleCrop>
  <LinksUpToDate>false</LinksUpToDate>
  <CharactersWithSpaces>15910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2025-03-03T14:46:00Z</dcterms:created>
  <dc:creator>Administrator</dc:creator>
  <cp:lastModifiedBy>Administrator</cp:lastModifiedBy>
  <dcterms:modified xsi:type="dcterms:W3CDTF">2025-09-11T09:43:22Z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3846FA5993124D70845EFE42F4121D2E</vt:lpwstr>
  </property>
</Properties>
</file>