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一、新乐市融媒体中心本级收支预算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一、新乐市融媒体中心本级收支预算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818.74</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818.74</w:t>
            </w: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818.74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818.74</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818.74</w:t>
            </w:r>
          </w:p>
        </w:tc>
        <w:tc>
          <w:tcPr>
            <w:tcW w:w="4535" w:type="dxa"/>
            <w:vAlign w:val="center"/>
          </w:tcPr>
          <w:p>
            <w:pPr>
              <w:pStyle w:val="单元格样式6"/>
            </w:pPr>
            <w:r>
              <w:t xml:space="preserve">支出总计</w:t>
            </w:r>
          </w:p>
        </w:tc>
        <w:tc>
          <w:tcPr>
            <w:tcW w:w="2126" w:type="dxa"/>
            <w:vAlign w:val="center"/>
          </w:tcPr>
          <w:p>
            <w:pPr>
              <w:pStyle w:val="单元格样式7"/>
            </w:pPr>
            <w:r>
              <w:t xml:space="preserve">818.74</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818.74</w:t>
            </w:r>
          </w:p>
        </w:tc>
        <w:tc>
          <w:tcPr>
            <w:tcW w:w="1134" w:type="dxa"/>
            <w:vAlign w:val="center"/>
          </w:tcPr>
          <w:p>
            <w:pPr>
              <w:pStyle w:val="单元格样式7"/>
            </w:pPr>
            <w:r>
              <w:t xml:space="preserve">818.74</w:t>
            </w:r>
          </w:p>
        </w:tc>
        <w:tc>
          <w:tcPr>
            <w:tcW w:w="1134" w:type="dxa"/>
            <w:vAlign w:val="center"/>
          </w:tcPr>
          <w:p>
            <w:pPr>
              <w:pStyle w:val="单元格样式7"/>
            </w:pPr>
            <w:r>
              <w:t xml:space="preserve">818.74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20708</w:t>
            </w:r>
          </w:p>
        </w:tc>
        <w:tc>
          <w:tcPr>
            <w:tcW w:w="1559" w:type="dxa"/>
            <w:vAlign w:val="center"/>
          </w:tcPr>
          <w:p>
            <w:pPr>
              <w:pStyle w:val="单元格样式2"/>
            </w:pPr>
            <w:r>
              <w:t xml:space="preserve">广播电视</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2070808</w:t>
            </w:r>
          </w:p>
        </w:tc>
        <w:tc>
          <w:tcPr>
            <w:tcW w:w="1559" w:type="dxa"/>
            <w:vAlign w:val="center"/>
          </w:tcPr>
          <w:p>
            <w:pPr>
              <w:pStyle w:val="单元格样式2"/>
            </w:pPr>
            <w:r>
              <w:t xml:space="preserve">广播电视事务</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818.74</w:t>
            </w:r>
          </w:p>
        </w:tc>
        <w:tc>
          <w:tcPr>
            <w:tcW w:w="1361" w:type="dxa"/>
            <w:vAlign w:val="center"/>
          </w:tcPr>
          <w:p>
            <w:pPr>
              <w:pStyle w:val="单元格样式7"/>
            </w:pPr>
            <w:r>
              <w:t xml:space="preserve">818.74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818.74</w:t>
            </w:r>
          </w:p>
        </w:tc>
        <w:tc>
          <w:tcPr>
            <w:tcW w:w="1361" w:type="dxa"/>
            <w:vAlign w:val="center"/>
          </w:tcPr>
          <w:p>
            <w:pPr>
              <w:pStyle w:val="单元格样式4"/>
            </w:pPr>
            <w:r>
              <w:t xml:space="preserve">818.74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20708</w:t>
            </w:r>
          </w:p>
        </w:tc>
        <w:tc>
          <w:tcPr>
            <w:tcW w:w="4535" w:type="dxa"/>
            <w:vAlign w:val="center"/>
          </w:tcPr>
          <w:p>
            <w:pPr>
              <w:pStyle w:val="单元格样式2"/>
            </w:pPr>
            <w:r>
              <w:t xml:space="preserve">广播电视</w:t>
            </w:r>
          </w:p>
        </w:tc>
        <w:tc>
          <w:tcPr>
            <w:tcW w:w="1361" w:type="dxa"/>
            <w:vAlign w:val="center"/>
          </w:tcPr>
          <w:p>
            <w:pPr>
              <w:pStyle w:val="单元格样式4"/>
            </w:pPr>
            <w:r>
              <w:t xml:space="preserve">818.74</w:t>
            </w:r>
          </w:p>
        </w:tc>
        <w:tc>
          <w:tcPr>
            <w:tcW w:w="1361" w:type="dxa"/>
            <w:vAlign w:val="center"/>
          </w:tcPr>
          <w:p>
            <w:pPr>
              <w:pStyle w:val="单元格样式4"/>
            </w:pPr>
            <w:r>
              <w:t xml:space="preserve">818.74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2070808</w:t>
            </w:r>
          </w:p>
        </w:tc>
        <w:tc>
          <w:tcPr>
            <w:tcW w:w="4535" w:type="dxa"/>
            <w:vAlign w:val="center"/>
          </w:tcPr>
          <w:p>
            <w:pPr>
              <w:pStyle w:val="单元格样式2"/>
            </w:pPr>
            <w:r>
              <w:t xml:space="preserve">广播电视事务</w:t>
            </w:r>
          </w:p>
        </w:tc>
        <w:tc>
          <w:tcPr>
            <w:tcW w:w="1361" w:type="dxa"/>
            <w:vAlign w:val="center"/>
          </w:tcPr>
          <w:p>
            <w:pPr>
              <w:pStyle w:val="单元格样式4"/>
            </w:pPr>
            <w:r>
              <w:t xml:space="preserve">818.74</w:t>
            </w:r>
          </w:p>
        </w:tc>
        <w:tc>
          <w:tcPr>
            <w:tcW w:w="1361" w:type="dxa"/>
            <w:vAlign w:val="center"/>
          </w:tcPr>
          <w:p>
            <w:pPr>
              <w:pStyle w:val="单元格样式4"/>
            </w:pPr>
            <w:r>
              <w:t xml:space="preserve">818.74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818.74</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818.74</w:t>
            </w:r>
          </w:p>
        </w:tc>
        <w:tc>
          <w:tcPr>
            <w:tcW w:w="1474" w:type="dxa"/>
            <w:vAlign w:val="center"/>
          </w:tcPr>
          <w:p>
            <w:pPr>
              <w:pStyle w:val="单元格样式4"/>
            </w:pPr>
            <w:r>
              <w:t xml:space="preserve">818.74</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818.74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818.74</w:t>
            </w:r>
          </w:p>
        </w:tc>
        <w:tc>
          <w:tcPr>
            <w:tcW w:w="1474" w:type="dxa"/>
            <w:vAlign w:val="center"/>
          </w:tcPr>
          <w:p>
            <w:pPr>
              <w:pStyle w:val="单元格样式7"/>
            </w:pPr>
            <w:r>
              <w:t xml:space="preserve">818.74</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818.74</w:t>
            </w:r>
          </w:p>
        </w:tc>
        <w:tc>
          <w:tcPr>
            <w:tcW w:w="3402" w:type="dxa"/>
            <w:vAlign w:val="center"/>
          </w:tcPr>
          <w:p>
            <w:pPr>
              <w:pStyle w:val="单元格样式6"/>
            </w:pPr>
            <w:r>
              <w:t xml:space="preserve">支出总计</w:t>
            </w:r>
          </w:p>
        </w:tc>
        <w:tc>
          <w:tcPr>
            <w:tcW w:w="1474" w:type="dxa"/>
            <w:vAlign w:val="center"/>
          </w:tcPr>
          <w:p>
            <w:pPr>
              <w:pStyle w:val="单元格样式7"/>
            </w:pPr>
            <w:r>
              <w:t xml:space="preserve">818.74</w:t>
            </w:r>
          </w:p>
        </w:tc>
        <w:tc>
          <w:tcPr>
            <w:tcW w:w="1474" w:type="dxa"/>
            <w:vAlign w:val="center"/>
          </w:tcPr>
          <w:p>
            <w:pPr>
              <w:pStyle w:val="单元格样式7"/>
            </w:pPr>
            <w:r>
              <w:t xml:space="preserve">818.74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818.74</w:t>
            </w:r>
          </w:p>
        </w:tc>
        <w:tc>
          <w:tcPr>
            <w:tcW w:w="2551" w:type="dxa"/>
            <w:vAlign w:val="center"/>
          </w:tcPr>
          <w:p>
            <w:pPr>
              <w:pStyle w:val="单元格样式7"/>
            </w:pPr>
            <w:r>
              <w:t xml:space="preserve">818.74</w:t>
            </w:r>
          </w:p>
        </w:tc>
        <w:tc>
          <w:tcPr>
            <w:tcW w:w="255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818.74</w:t>
            </w:r>
          </w:p>
        </w:tc>
        <w:tc>
          <w:tcPr>
            <w:tcW w:w="2551" w:type="dxa"/>
            <w:vAlign w:val="center"/>
          </w:tcPr>
          <w:p>
            <w:pPr>
              <w:pStyle w:val="单元格样式4"/>
            </w:pPr>
            <w:r>
              <w:t xml:space="preserve">818.74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20708</w:t>
            </w:r>
          </w:p>
        </w:tc>
        <w:tc>
          <w:tcPr>
            <w:tcW w:w="4535" w:type="dxa"/>
            <w:vAlign w:val="center"/>
          </w:tcPr>
          <w:p>
            <w:pPr>
              <w:pStyle w:val="单元格样式2"/>
            </w:pPr>
            <w:r>
              <w:t xml:space="preserve">广播电视</w:t>
            </w:r>
          </w:p>
        </w:tc>
        <w:tc>
          <w:tcPr>
            <w:tcW w:w="2551" w:type="dxa"/>
            <w:vAlign w:val="center"/>
          </w:tcPr>
          <w:p>
            <w:pPr>
              <w:pStyle w:val="单元格样式4"/>
            </w:pPr>
            <w:r>
              <w:t xml:space="preserve">818.74</w:t>
            </w:r>
          </w:p>
        </w:tc>
        <w:tc>
          <w:tcPr>
            <w:tcW w:w="2551" w:type="dxa"/>
            <w:vAlign w:val="center"/>
          </w:tcPr>
          <w:p>
            <w:pPr>
              <w:pStyle w:val="单元格样式4"/>
            </w:pPr>
            <w:r>
              <w:t xml:space="preserve">818.74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2070808</w:t>
            </w:r>
          </w:p>
        </w:tc>
        <w:tc>
          <w:tcPr>
            <w:tcW w:w="4535" w:type="dxa"/>
            <w:vAlign w:val="center"/>
          </w:tcPr>
          <w:p>
            <w:pPr>
              <w:pStyle w:val="单元格样式2"/>
            </w:pPr>
            <w:r>
              <w:t xml:space="preserve">广播电视事务</w:t>
            </w:r>
          </w:p>
        </w:tc>
        <w:tc>
          <w:tcPr>
            <w:tcW w:w="2551" w:type="dxa"/>
            <w:vAlign w:val="center"/>
          </w:tcPr>
          <w:p>
            <w:pPr>
              <w:pStyle w:val="单元格样式4"/>
            </w:pPr>
            <w:r>
              <w:t xml:space="preserve">818.74</w:t>
            </w:r>
          </w:p>
        </w:tc>
        <w:tc>
          <w:tcPr>
            <w:tcW w:w="2551" w:type="dxa"/>
            <w:vAlign w:val="center"/>
          </w:tcPr>
          <w:p>
            <w:pPr>
              <w:pStyle w:val="单元格样式4"/>
            </w:pPr>
            <w:r>
              <w:t xml:space="preserve">818.74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818.74</w:t>
            </w:r>
          </w:p>
        </w:tc>
        <w:tc>
          <w:tcPr>
            <w:tcW w:w="2551" w:type="dxa"/>
            <w:vAlign w:val="center"/>
          </w:tcPr>
          <w:p>
            <w:pPr>
              <w:pStyle w:val="单元格样式7"/>
            </w:pPr>
            <w:r>
              <w:t xml:space="preserve">792.70</w:t>
            </w:r>
          </w:p>
        </w:tc>
        <w:tc>
          <w:tcPr>
            <w:tcW w:w="2551" w:type="dxa"/>
            <w:vAlign w:val="center"/>
          </w:tcPr>
          <w:p>
            <w:pPr>
              <w:pStyle w:val="单元格样式7"/>
            </w:pPr>
            <w:r>
              <w:t xml:space="preserve">26.04</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727.55</w:t>
            </w:r>
          </w:p>
        </w:tc>
        <w:tc>
          <w:tcPr>
            <w:tcW w:w="2551" w:type="dxa"/>
            <w:vAlign w:val="center"/>
          </w:tcPr>
          <w:p>
            <w:pPr>
              <w:pStyle w:val="单元格样式4"/>
            </w:pPr>
            <w:r>
              <w:t xml:space="preserve">727.55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255.93</w:t>
            </w:r>
          </w:p>
        </w:tc>
        <w:tc>
          <w:tcPr>
            <w:tcW w:w="2551" w:type="dxa"/>
            <w:vAlign w:val="center"/>
          </w:tcPr>
          <w:p>
            <w:pPr>
              <w:pStyle w:val="单元格样式4"/>
            </w:pPr>
            <w:r>
              <w:t xml:space="preserve">255.93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44.25</w:t>
            </w:r>
          </w:p>
        </w:tc>
        <w:tc>
          <w:tcPr>
            <w:tcW w:w="2551" w:type="dxa"/>
            <w:vAlign w:val="center"/>
          </w:tcPr>
          <w:p>
            <w:pPr>
              <w:pStyle w:val="单元格样式4"/>
            </w:pPr>
            <w:r>
              <w:t xml:space="preserve">44.25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221.89</w:t>
            </w:r>
          </w:p>
        </w:tc>
        <w:tc>
          <w:tcPr>
            <w:tcW w:w="2551" w:type="dxa"/>
            <w:vAlign w:val="center"/>
          </w:tcPr>
          <w:p>
            <w:pPr>
              <w:pStyle w:val="单元格样式4"/>
            </w:pPr>
            <w:r>
              <w:t xml:space="preserve">221.89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70.48</w:t>
            </w:r>
          </w:p>
        </w:tc>
        <w:tc>
          <w:tcPr>
            <w:tcW w:w="2551" w:type="dxa"/>
            <w:vAlign w:val="center"/>
          </w:tcPr>
          <w:p>
            <w:pPr>
              <w:pStyle w:val="单元格样式4"/>
            </w:pPr>
            <w:r>
              <w:t xml:space="preserve">70.48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40.12</w:t>
            </w:r>
          </w:p>
        </w:tc>
        <w:tc>
          <w:tcPr>
            <w:tcW w:w="2551" w:type="dxa"/>
            <w:vAlign w:val="center"/>
          </w:tcPr>
          <w:p>
            <w:pPr>
              <w:pStyle w:val="单元格样式4"/>
            </w:pPr>
            <w:r>
              <w:t xml:space="preserve">40.12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31.53</w:t>
            </w:r>
          </w:p>
        </w:tc>
        <w:tc>
          <w:tcPr>
            <w:tcW w:w="2551" w:type="dxa"/>
            <w:vAlign w:val="center"/>
          </w:tcPr>
          <w:p>
            <w:pPr>
              <w:pStyle w:val="单元格样式4"/>
            </w:pPr>
            <w:r>
              <w:t xml:space="preserve">31.53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4.40</w:t>
            </w:r>
          </w:p>
        </w:tc>
        <w:tc>
          <w:tcPr>
            <w:tcW w:w="2551" w:type="dxa"/>
            <w:vAlign w:val="center"/>
          </w:tcPr>
          <w:p>
            <w:pPr>
              <w:pStyle w:val="单元格样式4"/>
            </w:pPr>
            <w:r>
              <w:t xml:space="preserve">4.40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58.95</w:t>
            </w:r>
          </w:p>
        </w:tc>
        <w:tc>
          <w:tcPr>
            <w:tcW w:w="2551" w:type="dxa"/>
            <w:vAlign w:val="center"/>
          </w:tcPr>
          <w:p>
            <w:pPr>
              <w:pStyle w:val="单元格样式4"/>
            </w:pPr>
            <w:r>
              <w:t xml:space="preserve">58.95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25.34</w:t>
            </w:r>
          </w:p>
        </w:tc>
        <w:tc>
          <w:tcPr>
            <w:tcW w:w="2551" w:type="dxa"/>
            <w:vAlign w:val="center"/>
          </w:tcPr>
          <w:p>
            <w:pPr>
              <w:pStyle w:val="单元格样式4"/>
            </w:pPr>
          </w:p>
        </w:tc>
        <w:tc>
          <w:tcPr>
            <w:tcW w:w="2551" w:type="dxa"/>
            <w:vAlign w:val="center"/>
          </w:tcPr>
          <w:p>
            <w:pPr>
              <w:pStyle w:val="单元格样式4"/>
            </w:pPr>
            <w:r>
              <w:t xml:space="preserve">25.34</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6.14</w:t>
            </w:r>
          </w:p>
        </w:tc>
        <w:tc>
          <w:tcPr>
            <w:tcW w:w="2551" w:type="dxa"/>
            <w:vAlign w:val="center"/>
          </w:tcPr>
          <w:p>
            <w:pPr>
              <w:pStyle w:val="单元格样式4"/>
            </w:pPr>
          </w:p>
        </w:tc>
        <w:tc>
          <w:tcPr>
            <w:tcW w:w="2551" w:type="dxa"/>
            <w:vAlign w:val="center"/>
          </w:tcPr>
          <w:p>
            <w:pPr>
              <w:pStyle w:val="单元格样式4"/>
            </w:pPr>
            <w:r>
              <w:t xml:space="preserve">6.14</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6.62</w:t>
            </w:r>
          </w:p>
        </w:tc>
        <w:tc>
          <w:tcPr>
            <w:tcW w:w="2551" w:type="dxa"/>
            <w:vAlign w:val="center"/>
          </w:tcPr>
          <w:p>
            <w:pPr>
              <w:pStyle w:val="单元格样式4"/>
            </w:pPr>
          </w:p>
        </w:tc>
        <w:tc>
          <w:tcPr>
            <w:tcW w:w="2551" w:type="dxa"/>
            <w:vAlign w:val="center"/>
          </w:tcPr>
          <w:p>
            <w:pPr>
              <w:pStyle w:val="单元格样式4"/>
            </w:pPr>
            <w:r>
              <w:t xml:space="preserve">6.62</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5.30</w:t>
            </w:r>
          </w:p>
        </w:tc>
        <w:tc>
          <w:tcPr>
            <w:tcW w:w="2551" w:type="dxa"/>
            <w:vAlign w:val="center"/>
          </w:tcPr>
          <w:p>
            <w:pPr>
              <w:pStyle w:val="单元格样式4"/>
            </w:pPr>
          </w:p>
        </w:tc>
        <w:tc>
          <w:tcPr>
            <w:tcW w:w="2551" w:type="dxa"/>
            <w:vAlign w:val="center"/>
          </w:tcPr>
          <w:p>
            <w:pPr>
              <w:pStyle w:val="单元格样式4"/>
            </w:pPr>
            <w:r>
              <w:t xml:space="preserve">5.30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6.40</w:t>
            </w:r>
          </w:p>
        </w:tc>
        <w:tc>
          <w:tcPr>
            <w:tcW w:w="2551" w:type="dxa"/>
            <w:vAlign w:val="center"/>
          </w:tcPr>
          <w:p>
            <w:pPr>
              <w:pStyle w:val="单元格样式4"/>
            </w:pPr>
          </w:p>
        </w:tc>
        <w:tc>
          <w:tcPr>
            <w:tcW w:w="2551" w:type="dxa"/>
            <w:vAlign w:val="center"/>
          </w:tcPr>
          <w:p>
            <w:pPr>
              <w:pStyle w:val="单元格样式4"/>
            </w:pPr>
            <w:r>
              <w:t xml:space="preserve">6.40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0.16</w:t>
            </w:r>
          </w:p>
        </w:tc>
        <w:tc>
          <w:tcPr>
            <w:tcW w:w="2551" w:type="dxa"/>
            <w:vAlign w:val="center"/>
          </w:tcPr>
          <w:p>
            <w:pPr>
              <w:pStyle w:val="单元格样式4"/>
            </w:pPr>
          </w:p>
        </w:tc>
        <w:tc>
          <w:tcPr>
            <w:tcW w:w="2551" w:type="dxa"/>
            <w:vAlign w:val="center"/>
          </w:tcPr>
          <w:p>
            <w:pPr>
              <w:pStyle w:val="单元格样式4"/>
            </w:pPr>
            <w:r>
              <w:t xml:space="preserve">0.16</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65.15</w:t>
            </w:r>
          </w:p>
        </w:tc>
        <w:tc>
          <w:tcPr>
            <w:tcW w:w="2551" w:type="dxa"/>
            <w:vAlign w:val="center"/>
          </w:tcPr>
          <w:p>
            <w:pPr>
              <w:pStyle w:val="单元格样式4"/>
            </w:pPr>
            <w:r>
              <w:t xml:space="preserve">65.15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64.09</w:t>
            </w:r>
          </w:p>
        </w:tc>
        <w:tc>
          <w:tcPr>
            <w:tcW w:w="2551" w:type="dxa"/>
            <w:vAlign w:val="center"/>
          </w:tcPr>
          <w:p>
            <w:pPr>
              <w:pStyle w:val="单元格样式4"/>
            </w:pPr>
            <w:r>
              <w:t xml:space="preserve">64.09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0.70</w:t>
            </w:r>
          </w:p>
        </w:tc>
        <w:tc>
          <w:tcPr>
            <w:tcW w:w="2551" w:type="dxa"/>
            <w:vAlign w:val="center"/>
          </w:tcPr>
          <w:p>
            <w:pPr>
              <w:pStyle w:val="单元格样式4"/>
            </w:pPr>
          </w:p>
        </w:tc>
        <w:tc>
          <w:tcPr>
            <w:tcW w:w="2551" w:type="dxa"/>
            <w:vAlign w:val="center"/>
          </w:tcPr>
          <w:p>
            <w:pPr>
              <w:pStyle w:val="单元格样式4"/>
            </w:pPr>
            <w:r>
              <w:t xml:space="preserve">0.70</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0.70</w:t>
            </w:r>
          </w:p>
        </w:tc>
        <w:tc>
          <w:tcPr>
            <w:tcW w:w="2551" w:type="dxa"/>
            <w:vAlign w:val="center"/>
          </w:tcPr>
          <w:p>
            <w:pPr>
              <w:pStyle w:val="单元格样式4"/>
            </w:pPr>
          </w:p>
        </w:tc>
        <w:tc>
          <w:tcPr>
            <w:tcW w:w="2551" w:type="dxa"/>
            <w:vAlign w:val="center"/>
          </w:tcPr>
          <w:p>
            <w:pPr>
              <w:pStyle w:val="单元格样式4"/>
            </w:pPr>
            <w:r>
              <w:t xml:space="preserve">0.70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新乐市融媒体中心本级2025年单位预算信息公开情况说明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按照《中华人民共和国预算法》、《地方预决算公开操作规程》和《关于进一步推进预算公开工作的实施意见》规定，现将新乐市融媒体中心本级2025年单位预算公开如下：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负责宣传贯彻执行党和国家的路线、方针、政策、把握正确的舆论导向，充分发挥党和政府的喉舌作用，围绕市委、市政府的中心工作开展新闻宣传；严格执行广播电视行业法规；负责完成传输中央、省、市广播电视节目；负责广播电视节目的采、编、播及广播、电视节目交流；负责自办节目的策划、采制、审查、包装以及播出编排和管理工作；负责广播电视对外宣传工作；负责广告和相关创收项目的策划、制作、经营及优质安全播出；负责完成市委、市政府和上级主管部门交办的其他工作任务。</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新乐市融媒体中心本级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财政性资金定额或定项补助</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2024年预算收入836.84万元，其中：一般公共预算收入836.84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融媒体中心本级年度单位预算中支出预算的总体情况。2024年支出预算836.84万元，其中基本支出805.64万元，包括人员经费786.72万元和日常公用经费18.92万元；项目支出31.20万元，主要为中央广播电视节目无线数字化覆盖设备采购项目</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2024年预算收支安排836.84万元，较2023年预算减少18.28万元，其中：基本支出增加10.52万元，主要为增加人员工资及各项保险项目支出减少28.80万元，主要为本年度减少项目</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0.70</w:t>
            </w:r>
          </w:p>
        </w:tc>
        <w:tc>
          <w:tcPr>
            <w:tcW w:w="964" w:type="dxa"/>
            <w:vAlign w:val="center"/>
          </w:tcPr>
          <w:p>
            <w:pPr>
              <w:pStyle w:val="单元格样式7"/>
            </w:pPr>
            <w:r>
              <w:t xml:space="preserve">0.70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0.70</w:t>
            </w:r>
          </w:p>
        </w:tc>
      </w:tr>
      <w:tr>
        <w:trPr>
          <w:cantSplit/>
          <w:trHeight w:hRule="auto" w:val="0"/>
          <w:jc w:val="center"/>
        </w:trPr>
        <w:tc>
          <w:tcPr>
            <w:tcW w:w="1701" w:type="dxa"/>
            <w:vAlign w:val="center"/>
          </w:tcPr>
          <w:p>
            <w:pPr>
              <w:pStyle w:val="单元格样式6"/>
            </w:pPr>
            <w:r>
              <w:t xml:space="preserve">新乐市融媒体中心本级小计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0.70</w:t>
            </w:r>
          </w:p>
        </w:tc>
        <w:tc>
          <w:tcPr>
            <w:tcW w:w="964" w:type="dxa"/>
            <w:vAlign w:val="center"/>
          </w:tcPr>
          <w:p>
            <w:pPr>
              <w:pStyle w:val="单元格样式7"/>
            </w:pPr>
            <w:r>
              <w:t xml:space="preserve">0.70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0.70</w:t>
            </w:r>
          </w:p>
        </w:tc>
      </w:tr>
      <w:tr>
        <w:trPr>
          <w:cantSplit/>
          <w:trHeight w:hRule="auto" w:val="0"/>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26.04</w:t>
            </w:r>
          </w:p>
        </w:tc>
        <w:tc>
          <w:tcPr>
            <w:tcW w:w="1134" w:type="dxa"/>
            <w:vAlign w:val="center"/>
          </w:tcPr>
          <w:p>
            <w:pPr>
              <w:pStyle w:val="单元格样式2"/>
            </w:pPr>
            <w:r>
              <w:t xml:space="preserve">其他计算机</w:t>
            </w:r>
          </w:p>
        </w:tc>
        <w:tc>
          <w:tcPr>
            <w:tcW w:w="1134" w:type="dxa"/>
            <w:vAlign w:val="center"/>
          </w:tcPr>
          <w:p>
            <w:pPr>
              <w:pStyle w:val="单元格样式2"/>
            </w:pPr>
            <w:r>
              <w:t xml:space="preserve">A02010199</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0.51</w:t>
            </w:r>
          </w:p>
        </w:tc>
        <w:tc>
          <w:tcPr>
            <w:tcW w:w="964" w:type="dxa"/>
            <w:vAlign w:val="center"/>
          </w:tcPr>
          <w:p>
            <w:pPr>
              <w:pStyle w:val="单元格样式4"/>
            </w:pPr>
            <w:r>
              <w:t xml:space="preserve">0.51</w:t>
            </w:r>
          </w:p>
        </w:tc>
        <w:tc>
          <w:tcPr>
            <w:tcW w:w="964" w:type="dxa"/>
            <w:vAlign w:val="center"/>
          </w:tcPr>
          <w:p>
            <w:pPr>
              <w:pStyle w:val="单元格样式4"/>
            </w:pPr>
            <w:r>
              <w:t xml:space="preserve">0.51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0.51</w:t>
            </w:r>
          </w:p>
        </w:tc>
      </w:tr>
      <w:tr>
        <w:trPr>
          <w:cantSplit/>
          <w:trHeight w:hRule="auto" w:val="0"/>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26.04</w:t>
            </w:r>
          </w:p>
        </w:tc>
        <w:tc>
          <w:tcPr>
            <w:tcW w:w="1134" w:type="dxa"/>
            <w:vAlign w:val="center"/>
          </w:tcPr>
          <w:p>
            <w:pPr>
              <w:pStyle w:val="单元格样式2"/>
            </w:pPr>
            <w:r>
              <w:t xml:space="preserve">其他打印机</w:t>
            </w:r>
          </w:p>
        </w:tc>
        <w:tc>
          <w:tcPr>
            <w:tcW w:w="1134" w:type="dxa"/>
            <w:vAlign w:val="center"/>
          </w:tcPr>
          <w:p>
            <w:pPr>
              <w:pStyle w:val="单元格样式2"/>
            </w:pPr>
            <w:r>
              <w:t xml:space="preserve">A02021099</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0.19</w:t>
            </w:r>
          </w:p>
        </w:tc>
        <w:tc>
          <w:tcPr>
            <w:tcW w:w="964" w:type="dxa"/>
            <w:vAlign w:val="center"/>
          </w:tcPr>
          <w:p>
            <w:pPr>
              <w:pStyle w:val="单元格样式4"/>
            </w:pPr>
            <w:r>
              <w:t xml:space="preserve">0.19</w:t>
            </w:r>
          </w:p>
        </w:tc>
        <w:tc>
          <w:tcPr>
            <w:tcW w:w="964" w:type="dxa"/>
            <w:vAlign w:val="center"/>
          </w:tcPr>
          <w:p>
            <w:pPr>
              <w:pStyle w:val="单元格样式4"/>
            </w:pPr>
            <w:r>
              <w:t xml:space="preserve">0.19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0.19</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新乐市融媒体中心本级上年末固定资产金额为2113.52万元（详见下表）。本年度拟购置固定资产总额为0.00万元，已按要求列入政府采购预算，详见政府采购预算表。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359001新乐市融媒体中心本级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2113.52</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2769</w:t>
            </w:r>
          </w:p>
        </w:tc>
        <w:tc>
          <w:tcPr>
            <w:tcW w:w="2835" w:type="dxa"/>
            <w:vAlign w:val="center"/>
          </w:tcPr>
          <w:p>
            <w:pPr>
              <w:pStyle w:val="单元格样式4"/>
            </w:pPr>
            <w:r>
              <w:t xml:space="preserve">436.82</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621</w:t>
            </w:r>
          </w:p>
        </w:tc>
        <w:tc>
          <w:tcPr>
            <w:tcW w:w="2835" w:type="dxa"/>
            <w:vAlign w:val="center"/>
          </w:tcPr>
          <w:p>
            <w:pPr>
              <w:pStyle w:val="单元格样式4"/>
            </w:pPr>
            <w:r>
              <w:t xml:space="preserve">389.52</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6</w:t>
            </w:r>
          </w:p>
        </w:tc>
        <w:tc>
          <w:tcPr>
            <w:tcW w:w="2835" w:type="dxa"/>
            <w:vAlign w:val="center"/>
          </w:tcPr>
          <w:p>
            <w:pPr>
              <w:pStyle w:val="单元格样式4"/>
            </w:pPr>
            <w:r>
              <w:t xml:space="preserve">205.89</w:t>
            </w: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908</w:t>
            </w:r>
          </w:p>
        </w:tc>
        <w:tc>
          <w:tcPr>
            <w:tcW w:w="2835" w:type="dxa"/>
            <w:vAlign w:val="center"/>
          </w:tcPr>
          <w:p>
            <w:pPr>
              <w:pStyle w:val="单元格样式4"/>
            </w:pPr>
            <w:r>
              <w:t xml:space="preserve">1470.81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16</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17</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19</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2025-09-11T16:34:48Z</dcterms:created>
  <dcterms:modified xsi:type="dcterms:W3CDTF">2025-09-11T16:34:48Z</dcterms:modified>
</cp:coreProperties>
</file>