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一、新乐市马头铺镇人民政府本级收支预算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一、新乐市马头铺镇人民政府本级收支预算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2239.70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835.36</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294.00</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210.16</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47.28</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736.99</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74.91</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294.00</w:t>
            </w: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2533.70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2533.70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2533.70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2533.70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2533.70</w:t>
            </w:r>
          </w:p>
        </w:tc>
        <w:tc>
          <w:tcPr>
            <w:tcW w:w="1134" w:type="dxa"/>
            <w:vAlign w:val="center"/>
          </w:tcPr>
          <w:p>
            <w:pPr>
              <w:pStyle w:val="单元格样式7"/>
            </w:pPr>
            <w:r>
              <w:t xml:space="preserve">2533.70</w:t>
            </w:r>
          </w:p>
        </w:tc>
        <w:tc>
          <w:tcPr>
            <w:tcW w:w="1134" w:type="dxa"/>
            <w:vAlign w:val="center"/>
          </w:tcPr>
          <w:p>
            <w:pPr>
              <w:pStyle w:val="单元格样式7"/>
            </w:pPr>
            <w:r>
              <w:t xml:space="preserve">2533.70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210.16</w:t>
            </w:r>
          </w:p>
        </w:tc>
        <w:tc>
          <w:tcPr>
            <w:tcW w:w="1134" w:type="dxa"/>
            <w:vAlign w:val="center"/>
          </w:tcPr>
          <w:p>
            <w:pPr>
              <w:pStyle w:val="单元格样式4"/>
            </w:pPr>
            <w:r>
              <w:t xml:space="preserve">210.16</w:t>
            </w:r>
          </w:p>
        </w:tc>
        <w:tc>
          <w:tcPr>
            <w:tcW w:w="1134" w:type="dxa"/>
            <w:vAlign w:val="center"/>
          </w:tcPr>
          <w:p>
            <w:pPr>
              <w:pStyle w:val="单元格样式4"/>
            </w:pPr>
            <w:r>
              <w:t xml:space="preserve">210.16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201.74</w:t>
            </w:r>
          </w:p>
        </w:tc>
        <w:tc>
          <w:tcPr>
            <w:tcW w:w="1134" w:type="dxa"/>
            <w:vAlign w:val="center"/>
          </w:tcPr>
          <w:p>
            <w:pPr>
              <w:pStyle w:val="单元格样式4"/>
            </w:pPr>
            <w:r>
              <w:t xml:space="preserve">201.74</w:t>
            </w:r>
          </w:p>
        </w:tc>
        <w:tc>
          <w:tcPr>
            <w:tcW w:w="1134" w:type="dxa"/>
            <w:vAlign w:val="center"/>
          </w:tcPr>
          <w:p>
            <w:pPr>
              <w:pStyle w:val="单元格样式4"/>
            </w:pPr>
            <w:r>
              <w:t xml:space="preserve">201.74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63.47</w:t>
            </w:r>
          </w:p>
        </w:tc>
        <w:tc>
          <w:tcPr>
            <w:tcW w:w="1134" w:type="dxa"/>
            <w:vAlign w:val="center"/>
          </w:tcPr>
          <w:p>
            <w:pPr>
              <w:pStyle w:val="单元格样式4"/>
            </w:pPr>
            <w:r>
              <w:t xml:space="preserve">63.47</w:t>
            </w:r>
          </w:p>
        </w:tc>
        <w:tc>
          <w:tcPr>
            <w:tcW w:w="1134" w:type="dxa"/>
            <w:vAlign w:val="center"/>
          </w:tcPr>
          <w:p>
            <w:pPr>
              <w:pStyle w:val="单元格样式4"/>
            </w:pPr>
            <w:r>
              <w:t xml:space="preserve">63.47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93.83</w:t>
            </w:r>
          </w:p>
        </w:tc>
        <w:tc>
          <w:tcPr>
            <w:tcW w:w="1134" w:type="dxa"/>
            <w:vAlign w:val="center"/>
          </w:tcPr>
          <w:p>
            <w:pPr>
              <w:pStyle w:val="单元格样式4"/>
            </w:pPr>
            <w:r>
              <w:t xml:space="preserve">93.83</w:t>
            </w:r>
          </w:p>
        </w:tc>
        <w:tc>
          <w:tcPr>
            <w:tcW w:w="1134" w:type="dxa"/>
            <w:vAlign w:val="center"/>
          </w:tcPr>
          <w:p>
            <w:pPr>
              <w:pStyle w:val="单元格样式4"/>
            </w:pPr>
            <w:r>
              <w:t xml:space="preserve">93.83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44.44</w:t>
            </w:r>
          </w:p>
        </w:tc>
        <w:tc>
          <w:tcPr>
            <w:tcW w:w="1134" w:type="dxa"/>
            <w:vAlign w:val="center"/>
          </w:tcPr>
          <w:p>
            <w:pPr>
              <w:pStyle w:val="单元格样式4"/>
            </w:pPr>
            <w:r>
              <w:t xml:space="preserve">44.44</w:t>
            </w:r>
          </w:p>
        </w:tc>
        <w:tc>
          <w:tcPr>
            <w:tcW w:w="1134" w:type="dxa"/>
            <w:vAlign w:val="center"/>
          </w:tcPr>
          <w:p>
            <w:pPr>
              <w:pStyle w:val="单元格样式4"/>
            </w:pPr>
            <w:r>
              <w:t xml:space="preserve">44.44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21104</w:t>
            </w:r>
          </w:p>
        </w:tc>
        <w:tc>
          <w:tcPr>
            <w:tcW w:w="1559" w:type="dxa"/>
            <w:vAlign w:val="center"/>
          </w:tcPr>
          <w:p>
            <w:pPr>
              <w:pStyle w:val="单元格样式2"/>
            </w:pPr>
            <w:r>
              <w:t xml:space="preserve">自然生态保护</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2110402</w:t>
            </w:r>
          </w:p>
        </w:tc>
        <w:tc>
          <w:tcPr>
            <w:tcW w:w="1559" w:type="dxa"/>
            <w:vAlign w:val="center"/>
          </w:tcPr>
          <w:p>
            <w:pPr>
              <w:pStyle w:val="单元格样式2"/>
            </w:pPr>
            <w:r>
              <w:t xml:space="preserve">农村环境保护</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736.99</w:t>
            </w:r>
          </w:p>
        </w:tc>
        <w:tc>
          <w:tcPr>
            <w:tcW w:w="1134" w:type="dxa"/>
            <w:vAlign w:val="center"/>
          </w:tcPr>
          <w:p>
            <w:pPr>
              <w:pStyle w:val="单元格样式4"/>
            </w:pPr>
            <w:r>
              <w:t xml:space="preserve">736.99</w:t>
            </w:r>
          </w:p>
        </w:tc>
        <w:tc>
          <w:tcPr>
            <w:tcW w:w="1134" w:type="dxa"/>
            <w:vAlign w:val="center"/>
          </w:tcPr>
          <w:p>
            <w:pPr>
              <w:pStyle w:val="单元格样式4"/>
            </w:pPr>
            <w:r>
              <w:t xml:space="preserve">736.99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632.23</w:t>
            </w:r>
          </w:p>
        </w:tc>
        <w:tc>
          <w:tcPr>
            <w:tcW w:w="1134" w:type="dxa"/>
            <w:vAlign w:val="center"/>
          </w:tcPr>
          <w:p>
            <w:pPr>
              <w:pStyle w:val="单元格样式4"/>
            </w:pPr>
            <w:r>
              <w:t xml:space="preserve">632.23</w:t>
            </w:r>
          </w:p>
        </w:tc>
        <w:tc>
          <w:tcPr>
            <w:tcW w:w="1134" w:type="dxa"/>
            <w:vAlign w:val="center"/>
          </w:tcPr>
          <w:p>
            <w:pPr>
              <w:pStyle w:val="单元格样式4"/>
            </w:pPr>
            <w:r>
              <w:t xml:space="preserve">632.23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432.23</w:t>
            </w:r>
          </w:p>
        </w:tc>
        <w:tc>
          <w:tcPr>
            <w:tcW w:w="1134" w:type="dxa"/>
            <w:vAlign w:val="center"/>
          </w:tcPr>
          <w:p>
            <w:pPr>
              <w:pStyle w:val="单元格样式4"/>
            </w:pPr>
            <w:r>
              <w:t xml:space="preserve">432.23</w:t>
            </w:r>
          </w:p>
        </w:tc>
        <w:tc>
          <w:tcPr>
            <w:tcW w:w="1134" w:type="dxa"/>
            <w:vAlign w:val="center"/>
          </w:tcPr>
          <w:p>
            <w:pPr>
              <w:pStyle w:val="单元格样式4"/>
            </w:pPr>
            <w:r>
              <w:t xml:space="preserve">432.23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2130799</w:t>
            </w:r>
          </w:p>
        </w:tc>
        <w:tc>
          <w:tcPr>
            <w:tcW w:w="1559" w:type="dxa"/>
            <w:vAlign w:val="center"/>
          </w:tcPr>
          <w:p>
            <w:pPr>
              <w:pStyle w:val="单元格样式2"/>
            </w:pPr>
            <w:r>
              <w:t xml:space="preserve">其他农村综合改革支出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2296099</w:t>
            </w:r>
          </w:p>
        </w:tc>
        <w:tc>
          <w:tcPr>
            <w:tcW w:w="1559" w:type="dxa"/>
            <w:vAlign w:val="center"/>
          </w:tcPr>
          <w:p>
            <w:pPr>
              <w:pStyle w:val="单元格样式2"/>
            </w:pPr>
            <w:r>
              <w:t xml:space="preserve">用于其他社会公益事业的彩票公益金支出</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2533.70</w:t>
            </w:r>
          </w:p>
        </w:tc>
        <w:tc>
          <w:tcPr>
            <w:tcW w:w="1361" w:type="dxa"/>
            <w:vAlign w:val="center"/>
          </w:tcPr>
          <w:p>
            <w:pPr>
              <w:pStyle w:val="单元格样式7"/>
            </w:pPr>
            <w:r>
              <w:t xml:space="preserve">1167.71</w:t>
            </w:r>
          </w:p>
        </w:tc>
        <w:tc>
          <w:tcPr>
            <w:tcW w:w="1361" w:type="dxa"/>
            <w:vAlign w:val="center"/>
          </w:tcPr>
          <w:p>
            <w:pPr>
              <w:pStyle w:val="单元格样式7"/>
            </w:pPr>
            <w:r>
              <w:t xml:space="preserve">1365.99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835.36</w:t>
            </w:r>
          </w:p>
        </w:tc>
        <w:tc>
          <w:tcPr>
            <w:tcW w:w="1361" w:type="dxa"/>
            <w:vAlign w:val="center"/>
          </w:tcPr>
          <w:p>
            <w:pPr>
              <w:pStyle w:val="单元格样式4"/>
            </w:pPr>
            <w:r>
              <w:t xml:space="preserve">835.36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835.36</w:t>
            </w:r>
          </w:p>
        </w:tc>
        <w:tc>
          <w:tcPr>
            <w:tcW w:w="1361" w:type="dxa"/>
            <w:vAlign w:val="center"/>
          </w:tcPr>
          <w:p>
            <w:pPr>
              <w:pStyle w:val="单元格样式4"/>
            </w:pPr>
            <w:r>
              <w:t xml:space="preserve">835.36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835.36</w:t>
            </w:r>
          </w:p>
        </w:tc>
        <w:tc>
          <w:tcPr>
            <w:tcW w:w="1361" w:type="dxa"/>
            <w:vAlign w:val="center"/>
          </w:tcPr>
          <w:p>
            <w:pPr>
              <w:pStyle w:val="单元格样式4"/>
            </w:pPr>
            <w:r>
              <w:t xml:space="preserve">835.36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210.16</w:t>
            </w:r>
          </w:p>
        </w:tc>
        <w:tc>
          <w:tcPr>
            <w:tcW w:w="1361" w:type="dxa"/>
            <w:vAlign w:val="center"/>
          </w:tcPr>
          <w:p>
            <w:pPr>
              <w:pStyle w:val="单元格样式4"/>
            </w:pPr>
            <w:r>
              <w:t xml:space="preserve">210.16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201.74</w:t>
            </w:r>
          </w:p>
        </w:tc>
        <w:tc>
          <w:tcPr>
            <w:tcW w:w="1361" w:type="dxa"/>
            <w:vAlign w:val="center"/>
          </w:tcPr>
          <w:p>
            <w:pPr>
              <w:pStyle w:val="单元格样式4"/>
            </w:pPr>
            <w:r>
              <w:t xml:space="preserve">201.74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63.47</w:t>
            </w:r>
          </w:p>
        </w:tc>
        <w:tc>
          <w:tcPr>
            <w:tcW w:w="1361" w:type="dxa"/>
            <w:vAlign w:val="center"/>
          </w:tcPr>
          <w:p>
            <w:pPr>
              <w:pStyle w:val="单元格样式4"/>
            </w:pPr>
            <w:r>
              <w:t xml:space="preserve">63.47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93.83</w:t>
            </w:r>
          </w:p>
        </w:tc>
        <w:tc>
          <w:tcPr>
            <w:tcW w:w="1361" w:type="dxa"/>
            <w:vAlign w:val="center"/>
          </w:tcPr>
          <w:p>
            <w:pPr>
              <w:pStyle w:val="单元格样式4"/>
            </w:pPr>
            <w:r>
              <w:t xml:space="preserve">93.83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44.44</w:t>
            </w:r>
          </w:p>
        </w:tc>
        <w:tc>
          <w:tcPr>
            <w:tcW w:w="1361" w:type="dxa"/>
            <w:vAlign w:val="center"/>
          </w:tcPr>
          <w:p>
            <w:pPr>
              <w:pStyle w:val="单元格样式4"/>
            </w:pPr>
            <w:r>
              <w:t xml:space="preserve">44.44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5.36</w:t>
            </w:r>
          </w:p>
        </w:tc>
        <w:tc>
          <w:tcPr>
            <w:tcW w:w="1361" w:type="dxa"/>
            <w:vAlign w:val="center"/>
          </w:tcPr>
          <w:p>
            <w:pPr>
              <w:pStyle w:val="单元格样式4"/>
            </w:pPr>
            <w:r>
              <w:t xml:space="preserve">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5.36</w:t>
            </w:r>
          </w:p>
        </w:tc>
        <w:tc>
          <w:tcPr>
            <w:tcW w:w="1361" w:type="dxa"/>
            <w:vAlign w:val="center"/>
          </w:tcPr>
          <w:p>
            <w:pPr>
              <w:pStyle w:val="单元格样式4"/>
            </w:pPr>
            <w:r>
              <w:t xml:space="preserve">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47.28</w:t>
            </w:r>
          </w:p>
        </w:tc>
        <w:tc>
          <w:tcPr>
            <w:tcW w:w="1361" w:type="dxa"/>
            <w:vAlign w:val="center"/>
          </w:tcPr>
          <w:p>
            <w:pPr>
              <w:pStyle w:val="单元格样式4"/>
            </w:pPr>
            <w:r>
              <w:t xml:space="preserve">47.28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47.28</w:t>
            </w:r>
          </w:p>
        </w:tc>
        <w:tc>
          <w:tcPr>
            <w:tcW w:w="1361" w:type="dxa"/>
            <w:vAlign w:val="center"/>
          </w:tcPr>
          <w:p>
            <w:pPr>
              <w:pStyle w:val="单元格样式4"/>
            </w:pPr>
            <w:r>
              <w:t xml:space="preserve">47.28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47.28</w:t>
            </w:r>
          </w:p>
        </w:tc>
        <w:tc>
          <w:tcPr>
            <w:tcW w:w="1361" w:type="dxa"/>
            <w:vAlign w:val="center"/>
          </w:tcPr>
          <w:p>
            <w:pPr>
              <w:pStyle w:val="单元格样式4"/>
            </w:pPr>
            <w:r>
              <w:t xml:space="preserve">47.28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736.99</w:t>
            </w:r>
          </w:p>
        </w:tc>
        <w:tc>
          <w:tcPr>
            <w:tcW w:w="1361" w:type="dxa"/>
            <w:vAlign w:val="center"/>
          </w:tcPr>
          <w:p>
            <w:pPr>
              <w:pStyle w:val="单元格样式4"/>
            </w:pPr>
          </w:p>
        </w:tc>
        <w:tc>
          <w:tcPr>
            <w:tcW w:w="1361" w:type="dxa"/>
            <w:vAlign w:val="center"/>
          </w:tcPr>
          <w:p>
            <w:pPr>
              <w:pStyle w:val="单元格样式4"/>
            </w:pPr>
            <w:r>
              <w:t xml:space="preserve">736.99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632.23</w:t>
            </w:r>
          </w:p>
        </w:tc>
        <w:tc>
          <w:tcPr>
            <w:tcW w:w="1361" w:type="dxa"/>
            <w:vAlign w:val="center"/>
          </w:tcPr>
          <w:p>
            <w:pPr>
              <w:pStyle w:val="单元格样式4"/>
            </w:pPr>
          </w:p>
        </w:tc>
        <w:tc>
          <w:tcPr>
            <w:tcW w:w="1361" w:type="dxa"/>
            <w:vAlign w:val="center"/>
          </w:tcPr>
          <w:p>
            <w:pPr>
              <w:pStyle w:val="单元格样式4"/>
            </w:pPr>
            <w:r>
              <w:t xml:space="preserve">632.23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432.23</w:t>
            </w:r>
          </w:p>
        </w:tc>
        <w:tc>
          <w:tcPr>
            <w:tcW w:w="1361" w:type="dxa"/>
            <w:vAlign w:val="center"/>
          </w:tcPr>
          <w:p>
            <w:pPr>
              <w:pStyle w:val="单元格样式4"/>
            </w:pPr>
          </w:p>
        </w:tc>
        <w:tc>
          <w:tcPr>
            <w:tcW w:w="1361" w:type="dxa"/>
            <w:vAlign w:val="center"/>
          </w:tcPr>
          <w:p>
            <w:pPr>
              <w:pStyle w:val="单元格样式4"/>
            </w:pPr>
            <w:r>
              <w:t xml:space="preserve">432.23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74.91</w:t>
            </w:r>
          </w:p>
        </w:tc>
        <w:tc>
          <w:tcPr>
            <w:tcW w:w="1361" w:type="dxa"/>
            <w:vAlign w:val="center"/>
          </w:tcPr>
          <w:p>
            <w:pPr>
              <w:pStyle w:val="单元格样式4"/>
            </w:pPr>
            <w:r>
              <w:t xml:space="preserve">74.91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74.91</w:t>
            </w:r>
          </w:p>
        </w:tc>
        <w:tc>
          <w:tcPr>
            <w:tcW w:w="1361" w:type="dxa"/>
            <w:vAlign w:val="center"/>
          </w:tcPr>
          <w:p>
            <w:pPr>
              <w:pStyle w:val="单元格样式4"/>
            </w:pPr>
            <w:r>
              <w:t xml:space="preserve">74.91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74.91</w:t>
            </w:r>
          </w:p>
        </w:tc>
        <w:tc>
          <w:tcPr>
            <w:tcW w:w="1361" w:type="dxa"/>
            <w:vAlign w:val="center"/>
          </w:tcPr>
          <w:p>
            <w:pPr>
              <w:pStyle w:val="单元格样式4"/>
            </w:pPr>
            <w:r>
              <w:t xml:space="preserve">74.91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2296099</w:t>
            </w:r>
          </w:p>
        </w:tc>
        <w:tc>
          <w:tcPr>
            <w:tcW w:w="4535" w:type="dxa"/>
            <w:vAlign w:val="center"/>
          </w:tcPr>
          <w:p>
            <w:pPr>
              <w:pStyle w:val="单元格样式2"/>
            </w:pPr>
            <w:r>
              <w:t xml:space="preserve">用于其他社会公益事业的彩票公益金支出</w:t>
            </w: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2239.70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835.36</w:t>
            </w:r>
          </w:p>
        </w:tc>
        <w:tc>
          <w:tcPr>
            <w:tcW w:w="1474" w:type="dxa"/>
            <w:vAlign w:val="center"/>
          </w:tcPr>
          <w:p>
            <w:pPr>
              <w:pStyle w:val="单元格样式4"/>
            </w:pPr>
            <w:r>
              <w:t xml:space="preserve">835.36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294.00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210.16</w:t>
            </w:r>
          </w:p>
        </w:tc>
        <w:tc>
          <w:tcPr>
            <w:tcW w:w="1474" w:type="dxa"/>
            <w:vAlign w:val="center"/>
          </w:tcPr>
          <w:p>
            <w:pPr>
              <w:pStyle w:val="单元格样式4"/>
            </w:pPr>
            <w:r>
              <w:t xml:space="preserve">210.16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47.28</w:t>
            </w:r>
          </w:p>
        </w:tc>
        <w:tc>
          <w:tcPr>
            <w:tcW w:w="1474" w:type="dxa"/>
            <w:vAlign w:val="center"/>
          </w:tcPr>
          <w:p>
            <w:pPr>
              <w:pStyle w:val="单元格样式4"/>
            </w:pPr>
            <w:r>
              <w:t xml:space="preserve">47.28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330.00</w:t>
            </w:r>
          </w:p>
        </w:tc>
        <w:tc>
          <w:tcPr>
            <w:tcW w:w="1474" w:type="dxa"/>
            <w:vAlign w:val="center"/>
          </w:tcPr>
          <w:p>
            <w:pPr>
              <w:pStyle w:val="单元格样式4"/>
            </w:pPr>
            <w:r>
              <w:t xml:space="preserve">330.00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736.99</w:t>
            </w:r>
          </w:p>
        </w:tc>
        <w:tc>
          <w:tcPr>
            <w:tcW w:w="1474" w:type="dxa"/>
            <w:vAlign w:val="center"/>
          </w:tcPr>
          <w:p>
            <w:pPr>
              <w:pStyle w:val="单元格样式4"/>
            </w:pPr>
            <w:r>
              <w:t xml:space="preserve">736.99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74.91</w:t>
            </w:r>
          </w:p>
        </w:tc>
        <w:tc>
          <w:tcPr>
            <w:tcW w:w="1474" w:type="dxa"/>
            <w:vAlign w:val="center"/>
          </w:tcPr>
          <w:p>
            <w:pPr>
              <w:pStyle w:val="单元格样式4"/>
            </w:pPr>
            <w:r>
              <w:t xml:space="preserve">74.91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294.00</w:t>
            </w:r>
          </w:p>
        </w:tc>
        <w:tc>
          <w:tcPr>
            <w:tcW w:w="1474" w:type="dxa"/>
            <w:vAlign w:val="center"/>
          </w:tcPr>
          <w:p>
            <w:pPr>
              <w:pStyle w:val="单元格样式4"/>
            </w:pPr>
          </w:p>
        </w:tc>
        <w:tc>
          <w:tcPr>
            <w:tcW w:w="1474" w:type="dxa"/>
            <w:vAlign w:val="center"/>
          </w:tcPr>
          <w:p>
            <w:pPr>
              <w:pStyle w:val="单元格样式4"/>
            </w:pPr>
            <w:r>
              <w:t xml:space="preserve">294.00</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2533.70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2533.70</w:t>
            </w:r>
          </w:p>
        </w:tc>
        <w:tc>
          <w:tcPr>
            <w:tcW w:w="1474" w:type="dxa"/>
            <w:vAlign w:val="center"/>
          </w:tcPr>
          <w:p>
            <w:pPr>
              <w:pStyle w:val="单元格样式7"/>
            </w:pPr>
            <w:r>
              <w:t xml:space="preserve">2239.70</w:t>
            </w:r>
          </w:p>
        </w:tc>
        <w:tc>
          <w:tcPr>
            <w:tcW w:w="1474" w:type="dxa"/>
            <w:vAlign w:val="center"/>
          </w:tcPr>
          <w:p>
            <w:pPr>
              <w:pStyle w:val="单元格样式7"/>
            </w:pPr>
            <w:r>
              <w:t xml:space="preserve">294.00</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2533.70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2533.70</w:t>
            </w:r>
          </w:p>
        </w:tc>
        <w:tc>
          <w:tcPr>
            <w:tcW w:w="1474" w:type="dxa"/>
            <w:vAlign w:val="center"/>
          </w:tcPr>
          <w:p>
            <w:pPr>
              <w:pStyle w:val="单元格样式7"/>
            </w:pPr>
            <w:r>
              <w:t xml:space="preserve">2239.70</w:t>
            </w:r>
          </w:p>
        </w:tc>
        <w:tc>
          <w:tcPr>
            <w:tcW w:w="1474" w:type="dxa"/>
            <w:vAlign w:val="center"/>
          </w:tcPr>
          <w:p>
            <w:pPr>
              <w:pStyle w:val="单元格样式7"/>
            </w:pPr>
            <w:r>
              <w:t xml:space="preserve">294.00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2239.70</w:t>
            </w:r>
          </w:p>
        </w:tc>
        <w:tc>
          <w:tcPr>
            <w:tcW w:w="2551" w:type="dxa"/>
            <w:vAlign w:val="center"/>
          </w:tcPr>
          <w:p>
            <w:pPr>
              <w:pStyle w:val="单元格样式7"/>
            </w:pPr>
            <w:r>
              <w:t xml:space="preserve">1167.71</w:t>
            </w:r>
          </w:p>
        </w:tc>
        <w:tc>
          <w:tcPr>
            <w:tcW w:w="2551" w:type="dxa"/>
            <w:vAlign w:val="center"/>
          </w:tcPr>
          <w:p>
            <w:pPr>
              <w:pStyle w:val="单元格样式7"/>
            </w:pPr>
            <w:r>
              <w:t xml:space="preserve">1071.99</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835.36</w:t>
            </w:r>
          </w:p>
        </w:tc>
        <w:tc>
          <w:tcPr>
            <w:tcW w:w="2551" w:type="dxa"/>
            <w:vAlign w:val="center"/>
          </w:tcPr>
          <w:p>
            <w:pPr>
              <w:pStyle w:val="单元格样式4"/>
            </w:pPr>
            <w:r>
              <w:t xml:space="preserve">835.36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835.36</w:t>
            </w:r>
          </w:p>
        </w:tc>
        <w:tc>
          <w:tcPr>
            <w:tcW w:w="2551" w:type="dxa"/>
            <w:vAlign w:val="center"/>
          </w:tcPr>
          <w:p>
            <w:pPr>
              <w:pStyle w:val="单元格样式4"/>
            </w:pPr>
            <w:r>
              <w:t xml:space="preserve">835.36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835.36</w:t>
            </w:r>
          </w:p>
        </w:tc>
        <w:tc>
          <w:tcPr>
            <w:tcW w:w="2551" w:type="dxa"/>
            <w:vAlign w:val="center"/>
          </w:tcPr>
          <w:p>
            <w:pPr>
              <w:pStyle w:val="单元格样式4"/>
            </w:pPr>
            <w:r>
              <w:t xml:space="preserve">835.36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210.16</w:t>
            </w:r>
          </w:p>
        </w:tc>
        <w:tc>
          <w:tcPr>
            <w:tcW w:w="2551" w:type="dxa"/>
            <w:vAlign w:val="center"/>
          </w:tcPr>
          <w:p>
            <w:pPr>
              <w:pStyle w:val="单元格样式4"/>
            </w:pPr>
            <w:r>
              <w:t xml:space="preserve">210.16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201.74</w:t>
            </w:r>
          </w:p>
        </w:tc>
        <w:tc>
          <w:tcPr>
            <w:tcW w:w="2551" w:type="dxa"/>
            <w:vAlign w:val="center"/>
          </w:tcPr>
          <w:p>
            <w:pPr>
              <w:pStyle w:val="单元格样式4"/>
            </w:pPr>
            <w:r>
              <w:t xml:space="preserve">201.74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63.47</w:t>
            </w:r>
          </w:p>
        </w:tc>
        <w:tc>
          <w:tcPr>
            <w:tcW w:w="2551" w:type="dxa"/>
            <w:vAlign w:val="center"/>
          </w:tcPr>
          <w:p>
            <w:pPr>
              <w:pStyle w:val="单元格样式4"/>
            </w:pPr>
            <w:r>
              <w:t xml:space="preserve">63.47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93.83</w:t>
            </w:r>
          </w:p>
        </w:tc>
        <w:tc>
          <w:tcPr>
            <w:tcW w:w="2551" w:type="dxa"/>
            <w:vAlign w:val="center"/>
          </w:tcPr>
          <w:p>
            <w:pPr>
              <w:pStyle w:val="单元格样式4"/>
            </w:pPr>
            <w:r>
              <w:t xml:space="preserve">93.83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44.44</w:t>
            </w:r>
          </w:p>
        </w:tc>
        <w:tc>
          <w:tcPr>
            <w:tcW w:w="2551" w:type="dxa"/>
            <w:vAlign w:val="center"/>
          </w:tcPr>
          <w:p>
            <w:pPr>
              <w:pStyle w:val="单元格样式4"/>
            </w:pPr>
            <w:r>
              <w:t xml:space="preserve">44.44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5.36</w:t>
            </w:r>
          </w:p>
        </w:tc>
        <w:tc>
          <w:tcPr>
            <w:tcW w:w="2551" w:type="dxa"/>
            <w:vAlign w:val="center"/>
          </w:tcPr>
          <w:p>
            <w:pPr>
              <w:pStyle w:val="单元格样式4"/>
            </w:pPr>
            <w:r>
              <w:t xml:space="preserve">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5.36</w:t>
            </w:r>
          </w:p>
        </w:tc>
        <w:tc>
          <w:tcPr>
            <w:tcW w:w="2551" w:type="dxa"/>
            <w:vAlign w:val="center"/>
          </w:tcPr>
          <w:p>
            <w:pPr>
              <w:pStyle w:val="单元格样式4"/>
            </w:pPr>
            <w:r>
              <w:t xml:space="preserve">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330.00</w:t>
            </w:r>
          </w:p>
        </w:tc>
        <w:tc>
          <w:tcPr>
            <w:tcW w:w="2551" w:type="dxa"/>
            <w:vAlign w:val="center"/>
          </w:tcPr>
          <w:p>
            <w:pPr>
              <w:pStyle w:val="单元格样式4"/>
            </w:pPr>
          </w:p>
        </w:tc>
        <w:tc>
          <w:tcPr>
            <w:tcW w:w="2551"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2551" w:type="dxa"/>
            <w:vAlign w:val="center"/>
          </w:tcPr>
          <w:p>
            <w:pPr>
              <w:pStyle w:val="单元格样式4"/>
            </w:pPr>
            <w:r>
              <w:t xml:space="preserve">330.00</w:t>
            </w:r>
          </w:p>
        </w:tc>
        <w:tc>
          <w:tcPr>
            <w:tcW w:w="2551" w:type="dxa"/>
            <w:vAlign w:val="center"/>
          </w:tcPr>
          <w:p>
            <w:pPr>
              <w:pStyle w:val="单元格样式4"/>
            </w:pPr>
          </w:p>
        </w:tc>
        <w:tc>
          <w:tcPr>
            <w:tcW w:w="2551"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2551" w:type="dxa"/>
            <w:vAlign w:val="center"/>
          </w:tcPr>
          <w:p>
            <w:pPr>
              <w:pStyle w:val="单元格样式4"/>
            </w:pPr>
            <w:r>
              <w:t xml:space="preserve">330.00</w:t>
            </w:r>
          </w:p>
        </w:tc>
        <w:tc>
          <w:tcPr>
            <w:tcW w:w="2551" w:type="dxa"/>
            <w:vAlign w:val="center"/>
          </w:tcPr>
          <w:p>
            <w:pPr>
              <w:pStyle w:val="单元格样式4"/>
            </w:pPr>
          </w:p>
        </w:tc>
        <w:tc>
          <w:tcPr>
            <w:tcW w:w="2551"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736.99</w:t>
            </w:r>
          </w:p>
        </w:tc>
        <w:tc>
          <w:tcPr>
            <w:tcW w:w="2551" w:type="dxa"/>
            <w:vAlign w:val="center"/>
          </w:tcPr>
          <w:p>
            <w:pPr>
              <w:pStyle w:val="单元格样式4"/>
            </w:pPr>
          </w:p>
        </w:tc>
        <w:tc>
          <w:tcPr>
            <w:tcW w:w="2551" w:type="dxa"/>
            <w:vAlign w:val="center"/>
          </w:tcPr>
          <w:p>
            <w:pPr>
              <w:pStyle w:val="单元格样式4"/>
            </w:pPr>
            <w:r>
              <w:t xml:space="preserve">736.99</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104.76</w:t>
            </w:r>
          </w:p>
        </w:tc>
        <w:tc>
          <w:tcPr>
            <w:tcW w:w="2551" w:type="dxa"/>
            <w:vAlign w:val="center"/>
          </w:tcPr>
          <w:p>
            <w:pPr>
              <w:pStyle w:val="单元格样式4"/>
            </w:pPr>
          </w:p>
        </w:tc>
        <w:tc>
          <w:tcPr>
            <w:tcW w:w="2551" w:type="dxa"/>
            <w:vAlign w:val="center"/>
          </w:tcPr>
          <w:p>
            <w:pPr>
              <w:pStyle w:val="单元格样式4"/>
            </w:pPr>
            <w:r>
              <w:t xml:space="preserve">104.76</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104.76</w:t>
            </w:r>
          </w:p>
        </w:tc>
        <w:tc>
          <w:tcPr>
            <w:tcW w:w="2551" w:type="dxa"/>
            <w:vAlign w:val="center"/>
          </w:tcPr>
          <w:p>
            <w:pPr>
              <w:pStyle w:val="单元格样式4"/>
            </w:pPr>
          </w:p>
        </w:tc>
        <w:tc>
          <w:tcPr>
            <w:tcW w:w="2551" w:type="dxa"/>
            <w:vAlign w:val="center"/>
          </w:tcPr>
          <w:p>
            <w:pPr>
              <w:pStyle w:val="单元格样式4"/>
            </w:pPr>
            <w:r>
              <w:t xml:space="preserve">104.76</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632.23</w:t>
            </w:r>
          </w:p>
        </w:tc>
        <w:tc>
          <w:tcPr>
            <w:tcW w:w="2551" w:type="dxa"/>
            <w:vAlign w:val="center"/>
          </w:tcPr>
          <w:p>
            <w:pPr>
              <w:pStyle w:val="单元格样式4"/>
            </w:pPr>
          </w:p>
        </w:tc>
        <w:tc>
          <w:tcPr>
            <w:tcW w:w="2551" w:type="dxa"/>
            <w:vAlign w:val="center"/>
          </w:tcPr>
          <w:p>
            <w:pPr>
              <w:pStyle w:val="单元格样式4"/>
            </w:pPr>
            <w:r>
              <w:t xml:space="preserve">632.23</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432.23</w:t>
            </w:r>
          </w:p>
        </w:tc>
        <w:tc>
          <w:tcPr>
            <w:tcW w:w="2551" w:type="dxa"/>
            <w:vAlign w:val="center"/>
          </w:tcPr>
          <w:p>
            <w:pPr>
              <w:pStyle w:val="单元格样式4"/>
            </w:pPr>
          </w:p>
        </w:tc>
        <w:tc>
          <w:tcPr>
            <w:tcW w:w="2551" w:type="dxa"/>
            <w:vAlign w:val="center"/>
          </w:tcPr>
          <w:p>
            <w:pPr>
              <w:pStyle w:val="单元格样式4"/>
            </w:pPr>
            <w:r>
              <w:t xml:space="preserve">432.23</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1167.71</w:t>
            </w:r>
          </w:p>
        </w:tc>
        <w:tc>
          <w:tcPr>
            <w:tcW w:w="2551" w:type="dxa"/>
            <w:vAlign w:val="center"/>
          </w:tcPr>
          <w:p>
            <w:pPr>
              <w:pStyle w:val="单元格样式7"/>
            </w:pPr>
            <w:r>
              <w:t xml:space="preserve">998.83</w:t>
            </w:r>
          </w:p>
        </w:tc>
        <w:tc>
          <w:tcPr>
            <w:tcW w:w="2551" w:type="dxa"/>
            <w:vAlign w:val="center"/>
          </w:tcPr>
          <w:p>
            <w:pPr>
              <w:pStyle w:val="单元格样式7"/>
            </w:pPr>
            <w:r>
              <w:t xml:space="preserve">168.88</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932.30</w:t>
            </w:r>
          </w:p>
        </w:tc>
        <w:tc>
          <w:tcPr>
            <w:tcW w:w="2551" w:type="dxa"/>
            <w:vAlign w:val="center"/>
          </w:tcPr>
          <w:p>
            <w:pPr>
              <w:pStyle w:val="单元格样式4"/>
            </w:pPr>
            <w:r>
              <w:t xml:space="preserve">932.30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297.18</w:t>
            </w:r>
          </w:p>
        </w:tc>
        <w:tc>
          <w:tcPr>
            <w:tcW w:w="2551" w:type="dxa"/>
            <w:vAlign w:val="center"/>
          </w:tcPr>
          <w:p>
            <w:pPr>
              <w:pStyle w:val="单元格样式4"/>
            </w:pPr>
            <w:r>
              <w:t xml:space="preserve">297.18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156.52</w:t>
            </w:r>
          </w:p>
        </w:tc>
        <w:tc>
          <w:tcPr>
            <w:tcW w:w="2551" w:type="dxa"/>
            <w:vAlign w:val="center"/>
          </w:tcPr>
          <w:p>
            <w:pPr>
              <w:pStyle w:val="单元格样式4"/>
            </w:pPr>
            <w:r>
              <w:t xml:space="preserve">156.52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68.39</w:t>
            </w:r>
          </w:p>
        </w:tc>
        <w:tc>
          <w:tcPr>
            <w:tcW w:w="2551" w:type="dxa"/>
            <w:vAlign w:val="center"/>
          </w:tcPr>
          <w:p>
            <w:pPr>
              <w:pStyle w:val="单元格样式4"/>
            </w:pPr>
            <w:r>
              <w:t xml:space="preserve">68.39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142.59</w:t>
            </w:r>
          </w:p>
        </w:tc>
        <w:tc>
          <w:tcPr>
            <w:tcW w:w="2551" w:type="dxa"/>
            <w:vAlign w:val="center"/>
          </w:tcPr>
          <w:p>
            <w:pPr>
              <w:pStyle w:val="单元格样式4"/>
            </w:pPr>
            <w:r>
              <w:t xml:space="preserve">142.59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93.83</w:t>
            </w:r>
          </w:p>
        </w:tc>
        <w:tc>
          <w:tcPr>
            <w:tcW w:w="2551" w:type="dxa"/>
            <w:vAlign w:val="center"/>
          </w:tcPr>
          <w:p>
            <w:pPr>
              <w:pStyle w:val="单元格样式4"/>
            </w:pPr>
            <w:r>
              <w:t xml:space="preserve">93.83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44.44</w:t>
            </w:r>
          </w:p>
        </w:tc>
        <w:tc>
          <w:tcPr>
            <w:tcW w:w="2551" w:type="dxa"/>
            <w:vAlign w:val="center"/>
          </w:tcPr>
          <w:p>
            <w:pPr>
              <w:pStyle w:val="单元格样式4"/>
            </w:pPr>
            <w:r>
              <w:t xml:space="preserve">44.44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5.36</w:t>
            </w:r>
          </w:p>
        </w:tc>
        <w:tc>
          <w:tcPr>
            <w:tcW w:w="2551" w:type="dxa"/>
            <w:vAlign w:val="center"/>
          </w:tcPr>
          <w:p>
            <w:pPr>
              <w:pStyle w:val="单元格样式4"/>
            </w:pPr>
            <w:r>
              <w:t xml:space="preserve">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153.88</w:t>
            </w:r>
          </w:p>
        </w:tc>
        <w:tc>
          <w:tcPr>
            <w:tcW w:w="2551" w:type="dxa"/>
            <w:vAlign w:val="center"/>
          </w:tcPr>
          <w:p>
            <w:pPr>
              <w:pStyle w:val="单元格样式4"/>
            </w:pPr>
          </w:p>
        </w:tc>
        <w:tc>
          <w:tcPr>
            <w:tcW w:w="2551" w:type="dxa"/>
            <w:vAlign w:val="center"/>
          </w:tcPr>
          <w:p>
            <w:pPr>
              <w:pStyle w:val="单元格样式4"/>
            </w:pPr>
            <w:r>
              <w:t xml:space="preserve">153.88</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33.50</w:t>
            </w:r>
          </w:p>
        </w:tc>
        <w:tc>
          <w:tcPr>
            <w:tcW w:w="2551" w:type="dxa"/>
            <w:vAlign w:val="center"/>
          </w:tcPr>
          <w:p>
            <w:pPr>
              <w:pStyle w:val="单元格样式4"/>
            </w:pPr>
          </w:p>
        </w:tc>
        <w:tc>
          <w:tcPr>
            <w:tcW w:w="2551" w:type="dxa"/>
            <w:vAlign w:val="center"/>
          </w:tcPr>
          <w:p>
            <w:pPr>
              <w:pStyle w:val="单元格样式4"/>
            </w:pPr>
            <w:r>
              <w:t xml:space="preserve">33.50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19.10</w:t>
            </w:r>
          </w:p>
        </w:tc>
        <w:tc>
          <w:tcPr>
            <w:tcW w:w="2551" w:type="dxa"/>
            <w:vAlign w:val="center"/>
          </w:tcPr>
          <w:p>
            <w:pPr>
              <w:pStyle w:val="单元格样式4"/>
            </w:pPr>
          </w:p>
        </w:tc>
        <w:tc>
          <w:tcPr>
            <w:tcW w:w="2551" w:type="dxa"/>
            <w:vAlign w:val="center"/>
          </w:tcPr>
          <w:p>
            <w:pPr>
              <w:pStyle w:val="单元格样式4"/>
            </w:pPr>
            <w:r>
              <w:t xml:space="preserve">19.10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30225</w:t>
            </w:r>
          </w:p>
        </w:tc>
        <w:tc>
          <w:tcPr>
            <w:tcW w:w="4535" w:type="dxa"/>
            <w:vAlign w:val="center"/>
          </w:tcPr>
          <w:p>
            <w:pPr>
              <w:pStyle w:val="单元格样式2"/>
            </w:pPr>
            <w:r>
              <w:t xml:space="preserve">专用燃料费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5.56</w:t>
            </w:r>
          </w:p>
        </w:tc>
        <w:tc>
          <w:tcPr>
            <w:tcW w:w="2551" w:type="dxa"/>
            <w:vAlign w:val="center"/>
          </w:tcPr>
          <w:p>
            <w:pPr>
              <w:pStyle w:val="单元格样式4"/>
            </w:pPr>
          </w:p>
        </w:tc>
        <w:tc>
          <w:tcPr>
            <w:tcW w:w="2551" w:type="dxa"/>
            <w:vAlign w:val="center"/>
          </w:tcPr>
          <w:p>
            <w:pPr>
              <w:pStyle w:val="单元格样式4"/>
            </w:pPr>
            <w:r>
              <w:t xml:space="preserve">5.56</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6.48</w:t>
            </w:r>
          </w:p>
        </w:tc>
        <w:tc>
          <w:tcPr>
            <w:tcW w:w="2551" w:type="dxa"/>
            <w:vAlign w:val="center"/>
          </w:tcPr>
          <w:p>
            <w:pPr>
              <w:pStyle w:val="单元格样式4"/>
            </w:pPr>
          </w:p>
        </w:tc>
        <w:tc>
          <w:tcPr>
            <w:tcW w:w="2551" w:type="dxa"/>
            <w:vAlign w:val="center"/>
          </w:tcPr>
          <w:p>
            <w:pPr>
              <w:pStyle w:val="单元格样式4"/>
            </w:pPr>
            <w:r>
              <w:t xml:space="preserve">6.48</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5.80</w:t>
            </w:r>
          </w:p>
        </w:tc>
        <w:tc>
          <w:tcPr>
            <w:tcW w:w="2551" w:type="dxa"/>
            <w:vAlign w:val="center"/>
          </w:tcPr>
          <w:p>
            <w:pPr>
              <w:pStyle w:val="单元格样式4"/>
            </w:pPr>
          </w:p>
        </w:tc>
        <w:tc>
          <w:tcPr>
            <w:tcW w:w="2551" w:type="dxa"/>
            <w:vAlign w:val="center"/>
          </w:tcPr>
          <w:p>
            <w:pPr>
              <w:pStyle w:val="单元格样式4"/>
            </w:pPr>
            <w:r>
              <w:t xml:space="preserve">5.80</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29.82</w:t>
            </w:r>
          </w:p>
        </w:tc>
        <w:tc>
          <w:tcPr>
            <w:tcW w:w="2551" w:type="dxa"/>
            <w:vAlign w:val="center"/>
          </w:tcPr>
          <w:p>
            <w:pPr>
              <w:pStyle w:val="单元格样式4"/>
            </w:pPr>
          </w:p>
        </w:tc>
        <w:tc>
          <w:tcPr>
            <w:tcW w:w="2551" w:type="dxa"/>
            <w:vAlign w:val="center"/>
          </w:tcPr>
          <w:p>
            <w:pPr>
              <w:pStyle w:val="单元格样式4"/>
            </w:pPr>
            <w:r>
              <w:t xml:space="preserve">29.82</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3.62</w:t>
            </w:r>
          </w:p>
        </w:tc>
        <w:tc>
          <w:tcPr>
            <w:tcW w:w="2551" w:type="dxa"/>
            <w:vAlign w:val="center"/>
          </w:tcPr>
          <w:p>
            <w:pPr>
              <w:pStyle w:val="单元格样式4"/>
            </w:pPr>
          </w:p>
        </w:tc>
        <w:tc>
          <w:tcPr>
            <w:tcW w:w="2551" w:type="dxa"/>
            <w:vAlign w:val="center"/>
          </w:tcPr>
          <w:p>
            <w:pPr>
              <w:pStyle w:val="单元格样式4"/>
            </w:pPr>
            <w:r>
              <w:t xml:space="preserve">3.62</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66.53</w:t>
            </w:r>
          </w:p>
        </w:tc>
        <w:tc>
          <w:tcPr>
            <w:tcW w:w="2551" w:type="dxa"/>
            <w:vAlign w:val="center"/>
          </w:tcPr>
          <w:p>
            <w:pPr>
              <w:pStyle w:val="单元格样式4"/>
            </w:pPr>
            <w:r>
              <w:t xml:space="preserve">66.53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63.47</w:t>
            </w:r>
          </w:p>
        </w:tc>
        <w:tc>
          <w:tcPr>
            <w:tcW w:w="2551" w:type="dxa"/>
            <w:vAlign w:val="center"/>
          </w:tcPr>
          <w:p>
            <w:pPr>
              <w:pStyle w:val="单元格样式4"/>
            </w:pPr>
            <w:r>
              <w:t xml:space="preserve">63.47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294.00</w:t>
            </w:r>
          </w:p>
        </w:tc>
        <w:tc>
          <w:tcPr>
            <w:tcW w:w="2551" w:type="dxa"/>
            <w:vAlign w:val="center"/>
          </w:tcPr>
          <w:p>
            <w:pPr>
              <w:pStyle w:val="单元格样式7"/>
            </w:pPr>
          </w:p>
        </w:tc>
        <w:tc>
          <w:tcPr>
            <w:tcW w:w="2551" w:type="dxa"/>
            <w:vAlign w:val="center"/>
          </w:tcPr>
          <w:p>
            <w:pPr>
              <w:pStyle w:val="单元格样式7"/>
            </w:pPr>
            <w:r>
              <w:t xml:space="preserve">294.00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294.00</w:t>
            </w:r>
          </w:p>
        </w:tc>
        <w:tc>
          <w:tcPr>
            <w:tcW w:w="2551" w:type="dxa"/>
            <w:vAlign w:val="center"/>
          </w:tcPr>
          <w:p>
            <w:pPr>
              <w:pStyle w:val="单元格样式4"/>
            </w:pPr>
          </w:p>
        </w:tc>
        <w:tc>
          <w:tcPr>
            <w:tcW w:w="2551" w:type="dxa"/>
            <w:vAlign w:val="center"/>
          </w:tcPr>
          <w:p>
            <w:pPr>
              <w:pStyle w:val="单元格样式4"/>
            </w:pPr>
            <w:r>
              <w:t xml:space="preserve">294.00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294.00</w:t>
            </w:r>
          </w:p>
        </w:tc>
        <w:tc>
          <w:tcPr>
            <w:tcW w:w="2551" w:type="dxa"/>
            <w:vAlign w:val="center"/>
          </w:tcPr>
          <w:p>
            <w:pPr>
              <w:pStyle w:val="单元格样式4"/>
            </w:pPr>
          </w:p>
        </w:tc>
        <w:tc>
          <w:tcPr>
            <w:tcW w:w="2551" w:type="dxa"/>
            <w:vAlign w:val="center"/>
          </w:tcPr>
          <w:p>
            <w:pPr>
              <w:pStyle w:val="单元格样式4"/>
            </w:pPr>
            <w:r>
              <w:t xml:space="preserve">294.00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2296099</w:t>
            </w:r>
          </w:p>
        </w:tc>
        <w:tc>
          <w:tcPr>
            <w:tcW w:w="4535" w:type="dxa"/>
            <w:vAlign w:val="center"/>
          </w:tcPr>
          <w:p>
            <w:pPr>
              <w:pStyle w:val="单元格样式2"/>
            </w:pPr>
            <w:r>
              <w:t xml:space="preserve">用于其他社会公益事业的彩票公益金支出</w:t>
            </w:r>
          </w:p>
        </w:tc>
        <w:tc>
          <w:tcPr>
            <w:tcW w:w="2551" w:type="dxa"/>
            <w:vAlign w:val="center"/>
          </w:tcPr>
          <w:p>
            <w:pPr>
              <w:pStyle w:val="单元格样式4"/>
            </w:pPr>
            <w:r>
              <w:t xml:space="preserve">294.00</w:t>
            </w:r>
          </w:p>
        </w:tc>
        <w:tc>
          <w:tcPr>
            <w:tcW w:w="2551" w:type="dxa"/>
            <w:vAlign w:val="center"/>
          </w:tcPr>
          <w:p>
            <w:pPr>
              <w:pStyle w:val="单元格样式4"/>
            </w:pPr>
          </w:p>
        </w:tc>
        <w:tc>
          <w:tcPr>
            <w:tcW w:w="2551" w:type="dxa"/>
            <w:vAlign w:val="center"/>
          </w:tcPr>
          <w:p>
            <w:pPr>
              <w:pStyle w:val="单元格样式4"/>
            </w:pPr>
            <w:r>
              <w:t xml:space="preserve">294.00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5.80</w:t>
            </w:r>
          </w:p>
        </w:tc>
        <w:tc>
          <w:tcPr>
            <w:tcW w:w="2381" w:type="dxa"/>
            <w:vAlign w:val="center"/>
          </w:tcPr>
          <w:p>
            <w:pPr>
              <w:pStyle w:val="单元格样式7"/>
            </w:pPr>
            <w:r>
              <w:t xml:space="preserve">5.80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新乐市马头铺镇人民政府本级2025年单位预算信息公开情况说明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按照《中华人民共和国预算法》、《地方预决算公开操作规程》和《关于进一步推进预算公开工作的实施意见》规定，现将新乐市马头铺镇人民政府本级2025年单位预算公开如下：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马头铺镇党委、人大、政府主要职责是：</w:t>
      </w:r>
    </w:p>
    <w:p>
      <w:pPr>
        <w:pStyle w:val="插入文本样式-插入单位职责文件"/>
      </w:pPr>
      <w:r>
        <w:t xml:space="preserve">（一）宣传贯彻执行党的路线方针政策和党中央、上级党组织及本镇党员代表大会（党员大会）的决议。贯彻执行法律、法规、规章和市人民代表大会及其常务委员会决议及市政府的决定、命令，执行本级人民代表大会的决议。</w:t>
      </w:r>
    </w:p>
    <w:p>
      <w:pPr>
        <w:pStyle w:val="插入文本样式-插入单位职责文件"/>
      </w:pPr>
      <w:r>
        <w:t xml:space="preserve">（二）讨论和决定本镇经济建设、政治建设、文化建设、社会建设、生态文明建设和党的建设以及乡村振兴中的重大问题。</w:t>
      </w:r>
    </w:p>
    <w:p>
      <w:pPr>
        <w:pStyle w:val="插入文本样式-插入单位职责文件"/>
      </w:pPr>
      <w:r>
        <w:t xml:space="preserve">（三）组织召开本级人民代表大会，充分行使重大事项决定权、监督权和任免权，做好人大代表工作，联系选民、反映群众意见和要求。</w:t>
      </w:r>
    </w:p>
    <w:p>
      <w:pPr>
        <w:pStyle w:val="插入文本样式-插入单位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单位职责文件"/>
      </w:pPr>
      <w:r>
        <w:t xml:space="preserve">（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插入文本样式-插入单位职责文件"/>
      </w:pPr>
      <w:r>
        <w:t xml:space="preserve">（六）加强镇党委自身建设和村党组织建设，以及其他隶属镇党委的党组织建设，抓好发展党员工作，加强党员队伍建设。维护和执行党的纪律，监督党员干部和其他任何工作人员严格遵守国家法律法规。</w:t>
      </w:r>
    </w:p>
    <w:p>
      <w:pPr>
        <w:pStyle w:val="插入文本样式-插入单位职责文件"/>
      </w:pPr>
      <w:r>
        <w:t xml:space="preserve">（七）按照干部管理权限，负责对干部的教育、培训、选拔、考核和监督工作。协助管理上级有关部门驻镇单位的干部。做好人才服务工作。</w:t>
      </w:r>
    </w:p>
    <w:p>
      <w:pPr>
        <w:pStyle w:val="插入文本样式-插入单位职责文件"/>
      </w:pPr>
      <w:r>
        <w:t xml:space="preserve">（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单位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插入文本样式-插入单位职责文件"/>
      </w:pPr>
      <w:r>
        <w:t xml:space="preserve">（十）承办市委、人大、政府交办的其他事项。</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新乐市马头铺镇人民政府本级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2533.70万元，其中：一般公共预算收入2239.70万元，基金预算收入294.00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马头铺镇人民政府本级年度单位预算中支出预算的总体情况。2025年支出预算2533.70万元，其中基本支出1167.71万元，包括人员经费998.83万元和日常公用经费168.88万元；项目支出1365.99万元，主要为冀财综（2024）29号-提前下达2025年中央专项彩票公益金支持地方社会公益事业发展资金（马头铺镇东田村道路硬化工程）294万元；冀财预（2024）54号-提前下达2025年革命老区转移支付预算（马头铺镇北齐同村道路硬化工程）104.76万元；冀财教（2024）149号-提前下达2025年省级公共图书馆美术馆文化馆免费开放补助资金0.5万元；冀财教（2024）109号-提前下达2025年公共图书馆文化馆（站）免费开放补助资金3万元；2025年本级支出-马头铺镇乡村振兴经费400万元；2025年本级支出-马头铺镇人居环境整治经费130万元；2025年本级支出-公共文化设施免费开放（乡镇文化站）1.5万元；2025年本级支出-村级组织运转经费（农村干部基础职务补贴及正常离任农村干部生活补贴）291.47万元；2025年本级支出-村级组织运转经费（服务群众专项经费）95万元；2025年本级支出-村级组织运转经费（村级组织办公经费）9.5万元；2025年本级支出-村级组织运转经费（村党组织活动经费）36.26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2533.70万元，较2024年预算减少207.38万元，其中：基本支出减少142.19万元，主要为2024年因机构改革下沉人员返回原单位，所以2025年人员经费相应减少。项目支出减少65.19万元，主要为乡村振兴资金有所减少。</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2025年，我单位机关运行经费共计安排168.88万元，主要用于日常维修、办公用房水电费、办公用房取暖费、办公用房物业管理费等日常运行支出。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5.80万元，其中因公出国（境）费0.00万元；公务用车购置及运维费5.80万元（其中：公务用车购置费为0.00万元，公务用车运维费5.80万元)；公务接待费0.00万元。与2024年相比增加0.00万元，增减变化的主要原因是本单位本年度与上年度相比无增减变化。</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1、2025年本级支出-村级组织运转经费（村党组织活动经费）绩效目标表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用于辖区19个村党组织活动正常开展的资金保障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36.26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1.用于辖区19个村党组织活动正常开展的资金保障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2、2025年本级支出-村级组织运转经费（村级组织办公经费）绩效目标表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2025年本级支出-村级组织运转经费（村级组织办公经费）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用于辖区19个村村级组织办公的经费保障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5.00</w:t>
            </w:r>
          </w:p>
        </w:tc>
        <w:tc>
          <w:tcPr>
            <w:tcW w:w="2551" w:type="dxa"/>
            <w:vAlign w:val="center"/>
          </w:tcPr>
          <w:p>
            <w:pPr>
              <w:pStyle w:val="单元格样式3"/>
            </w:pPr>
            <w:r>
              <w:t xml:space="preserve">8.00</w:t>
            </w:r>
          </w:p>
        </w:tc>
        <w:tc>
          <w:tcPr>
            <w:tcW w:w="3544" w:type="dxa"/>
            <w:gridSpan w:val="2"/>
            <w:vAlign w:val="center"/>
          </w:tcPr>
          <w:p>
            <w:pPr>
              <w:pStyle w:val="单元格样式3"/>
            </w:pPr>
            <w:r>
              <w:t xml:space="preserve">9.50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1.用于辖区19个村村级组织办公的经费保障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3、2025年本级支出-村级组织运转经费（服务群众专项经费）绩效目标表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2025年本级支出-村级组织运转经费（服务群众专项经费）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用于我镇19个村服务群众工作的资金保障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40.00</w:t>
            </w:r>
          </w:p>
        </w:tc>
        <w:tc>
          <w:tcPr>
            <w:tcW w:w="2551" w:type="dxa"/>
            <w:vAlign w:val="center"/>
          </w:tcPr>
          <w:p>
            <w:pPr>
              <w:pStyle w:val="单元格样式3"/>
            </w:pPr>
            <w:r>
              <w:t xml:space="preserve">65.00</w:t>
            </w:r>
          </w:p>
        </w:tc>
        <w:tc>
          <w:tcPr>
            <w:tcW w:w="3544" w:type="dxa"/>
            <w:gridSpan w:val="2"/>
            <w:vAlign w:val="center"/>
          </w:tcPr>
          <w:p>
            <w:pPr>
              <w:pStyle w:val="单元格样式3"/>
            </w:pPr>
            <w:r>
              <w:t xml:space="preserve">95.00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1.做好辖区19个村的服务群众工作，提升群众幸福感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4、2025年本级支出-村级组织运转经费（农村干部基础职务补贴及正常离任农村干部生活补贴）绩效目标表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2025年本级支出-村级组织运转经费（农村干部基础职务补贴及正常离任农村干部生活补贴）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291.47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291.47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用于辖区19个村农村干部及正常离任干部生活补贴的正常发放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70.00</w:t>
            </w:r>
          </w:p>
        </w:tc>
        <w:tc>
          <w:tcPr>
            <w:tcW w:w="2835" w:type="dxa"/>
            <w:vAlign w:val="center"/>
          </w:tcPr>
          <w:p>
            <w:pPr>
              <w:pStyle w:val="单元格样式3"/>
            </w:pPr>
            <w:r>
              <w:t xml:space="preserve">140.00</w:t>
            </w:r>
          </w:p>
        </w:tc>
        <w:tc>
          <w:tcPr>
            <w:tcW w:w="2551" w:type="dxa"/>
            <w:vAlign w:val="center"/>
          </w:tcPr>
          <w:p>
            <w:pPr>
              <w:pStyle w:val="单元格样式3"/>
            </w:pPr>
            <w:r>
              <w:t xml:space="preserve">210.00</w:t>
            </w:r>
          </w:p>
        </w:tc>
        <w:tc>
          <w:tcPr>
            <w:tcW w:w="3544" w:type="dxa"/>
            <w:gridSpan w:val="2"/>
            <w:vAlign w:val="center"/>
          </w:tcPr>
          <w:p>
            <w:pPr>
              <w:pStyle w:val="单元格样式3"/>
            </w:pPr>
            <w:r>
              <w:t xml:space="preserve">291.47</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1.用于辖区19个村农村干部及正常离任干部生活补贴的正常发放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5、2025年本级支出-公共文化设施免费开放（乡镇文化站）绩效目标表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13018425P00001110001E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2025年本级支出-公共文化设施免费开放（乡镇文化站）</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资金全部用于维持文化站相关工作顺利开展</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0.30</w:t>
            </w:r>
          </w:p>
        </w:tc>
        <w:tc>
          <w:tcPr>
            <w:tcW w:w="2835" w:type="dxa"/>
            <w:vAlign w:val="center"/>
          </w:tcPr>
          <w:p>
            <w:pPr>
              <w:pStyle w:val="单元格样式3"/>
            </w:pPr>
            <w:r>
              <w:t xml:space="preserve">0.60</w:t>
            </w:r>
          </w:p>
        </w:tc>
        <w:tc>
          <w:tcPr>
            <w:tcW w:w="2551" w:type="dxa"/>
            <w:vAlign w:val="center"/>
          </w:tcPr>
          <w:p>
            <w:pPr>
              <w:pStyle w:val="单元格样式3"/>
            </w:pPr>
            <w:r>
              <w:t xml:space="preserve">1.20</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1.资金全部用于维持文化站相关工作顺利开展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6、2025年本级支出-马头铺镇人居环境整治经费绩效目标表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13018425P000073100040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2025年本级支出-马头铺镇人居环境整治经费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用于我镇人居环境整治工作的资金支持</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40.00</w:t>
            </w:r>
          </w:p>
        </w:tc>
        <w:tc>
          <w:tcPr>
            <w:tcW w:w="2835" w:type="dxa"/>
            <w:vAlign w:val="center"/>
          </w:tcPr>
          <w:p>
            <w:pPr>
              <w:pStyle w:val="单元格样式3"/>
            </w:pPr>
            <w:r>
              <w:t xml:space="preserve">60.00</w:t>
            </w:r>
          </w:p>
        </w:tc>
        <w:tc>
          <w:tcPr>
            <w:tcW w:w="2551" w:type="dxa"/>
            <w:vAlign w:val="center"/>
          </w:tcPr>
          <w:p>
            <w:pPr>
              <w:pStyle w:val="单元格样式3"/>
            </w:pPr>
            <w:r>
              <w:t xml:space="preserve">100.00</w:t>
            </w:r>
          </w:p>
        </w:tc>
        <w:tc>
          <w:tcPr>
            <w:tcW w:w="3544" w:type="dxa"/>
            <w:gridSpan w:val="2"/>
            <w:vAlign w:val="center"/>
          </w:tcPr>
          <w:p>
            <w:pPr>
              <w:pStyle w:val="单元格样式3"/>
            </w:pPr>
            <w:r>
              <w:t xml:space="preserve">130.00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1.有效推进我镇人居环境整治工作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7、2025年本级支出-马头铺镇乡村振兴经费绩效目标表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13018425P000019100156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2025年本级支出-马头铺镇乡村振兴经费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用于我镇乡村振兴工作的资金支持</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200.00</w:t>
            </w:r>
          </w:p>
        </w:tc>
        <w:tc>
          <w:tcPr>
            <w:tcW w:w="2551" w:type="dxa"/>
            <w:vAlign w:val="center"/>
          </w:tcPr>
          <w:p>
            <w:pPr>
              <w:pStyle w:val="单元格样式3"/>
            </w:pPr>
            <w:r>
              <w:t xml:space="preserve">300.00</w:t>
            </w:r>
          </w:p>
        </w:tc>
        <w:tc>
          <w:tcPr>
            <w:tcW w:w="3544" w:type="dxa"/>
            <w:gridSpan w:val="2"/>
            <w:vAlign w:val="center"/>
          </w:tcPr>
          <w:p>
            <w:pPr>
              <w:pStyle w:val="单元格样式3"/>
            </w:pPr>
            <w:r>
              <w:t xml:space="preserve">400.00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1.强力推进我镇乡村振兴工作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8、冀财教（2024）109号-提前下达2025年公共图书馆文化馆（站）免费开放补助资金绩效目标表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冀财教（2024）109号-提前下达2025年公共图书馆文化馆（站）免费开放补助资金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保障文化站正常高效运转</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0.70</w:t>
            </w:r>
          </w:p>
        </w:tc>
        <w:tc>
          <w:tcPr>
            <w:tcW w:w="2835" w:type="dxa"/>
            <w:vAlign w:val="center"/>
          </w:tcPr>
          <w:p>
            <w:pPr>
              <w:pStyle w:val="单元格样式3"/>
            </w:pPr>
            <w:r>
              <w:t xml:space="preserve">1.50</w:t>
            </w:r>
          </w:p>
        </w:tc>
        <w:tc>
          <w:tcPr>
            <w:tcW w:w="2551" w:type="dxa"/>
            <w:vAlign w:val="center"/>
          </w:tcPr>
          <w:p>
            <w:pPr>
              <w:pStyle w:val="单元格样式3"/>
            </w:pPr>
            <w:r>
              <w:t xml:space="preserve">2.50</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冀财教【2024】109号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冀财教【2024】109号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冀财教【2024】109号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9、冀财教（2024）149号-提前下达2025年省级公共图书馆美术馆文化馆免费开放补助资金绩效目标表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冀财教（2024）149号-提前下达2025年省级公共图书馆美术馆文化馆免费开放补助资金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保障文化站正常高效运转</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冀财教【2024】149号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冀财教【2024】149号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冀财教【2024】149号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10、冀财预（2024）54号-提前下达2025年革命老区转移支付预算（马头铺镇北齐同村道路硬化工程）绩效目标表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冀财预（2024）54号-提前下达2025年革命老区转移支付预算（马头铺镇北齐同村道路硬化工程）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用于北齐同村道路硬化工程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104.76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1.用于北齐同村道路硬化工程的资金支持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1个</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保障道路通行能力</w:t>
            </w:r>
          </w:p>
        </w:tc>
        <w:tc>
          <w:tcPr>
            <w:tcW w:w="5386" w:type="dxa"/>
            <w:vAlign w:val="center"/>
          </w:tcPr>
          <w:p>
            <w:pPr>
              <w:pStyle w:val="单元格样式2"/>
            </w:pPr>
            <w:r>
              <w:t xml:space="preserve">保障道路通行能力</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改善交通状况</w:t>
            </w:r>
          </w:p>
        </w:tc>
        <w:tc>
          <w:tcPr>
            <w:tcW w:w="5386" w:type="dxa"/>
            <w:vAlign w:val="center"/>
          </w:tcPr>
          <w:p>
            <w:pPr>
              <w:pStyle w:val="单元格样式2"/>
            </w:pPr>
            <w:r>
              <w:t xml:space="preserve">改善交通状况</w:t>
            </w:r>
          </w:p>
        </w:tc>
        <w:tc>
          <w:tcPr>
            <w:tcW w:w="2268" w:type="dxa"/>
            <w:vAlign w:val="center"/>
          </w:tcPr>
          <w:p>
            <w:pPr>
              <w:pStyle w:val="单元格样式2"/>
            </w:pPr>
            <w:r>
              <w:t xml:space="preserve">有效改善</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11、冀财综（2024）29号-提前下达2025年中央专项彩票公益金支持地方社会公益事业发展资金（马头铺镇东田村道路硬化工程）绩效目标表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13018425P00003910006C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冀财综（2024）29号-提前下达2025年中央专项彩票公益金支持地方社会公益事业发展资金（马头铺镇东田村道路硬化工程）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用于我镇东田村道路硬化工程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80.00</w:t>
            </w:r>
          </w:p>
        </w:tc>
        <w:tc>
          <w:tcPr>
            <w:tcW w:w="2835" w:type="dxa"/>
            <w:vAlign w:val="center"/>
          </w:tcPr>
          <w:p>
            <w:pPr>
              <w:pStyle w:val="单元格样式3"/>
            </w:pPr>
            <w:r>
              <w:t xml:space="preserve">150.00</w:t>
            </w:r>
          </w:p>
        </w:tc>
        <w:tc>
          <w:tcPr>
            <w:tcW w:w="2551" w:type="dxa"/>
            <w:vAlign w:val="center"/>
          </w:tcPr>
          <w:p>
            <w:pPr>
              <w:pStyle w:val="单元格样式3"/>
            </w:pPr>
            <w:r>
              <w:t xml:space="preserve">220.00</w:t>
            </w:r>
          </w:p>
        </w:tc>
        <w:tc>
          <w:tcPr>
            <w:tcW w:w="3544" w:type="dxa"/>
            <w:gridSpan w:val="2"/>
            <w:vAlign w:val="center"/>
          </w:tcPr>
          <w:p>
            <w:pPr>
              <w:pStyle w:val="单元格样式3"/>
            </w:pPr>
            <w:r>
              <w:t xml:space="preserve">294.00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1.用于我镇东田村道路硬化工程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1个</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保障道路通行能力</w:t>
            </w:r>
          </w:p>
        </w:tc>
        <w:tc>
          <w:tcPr>
            <w:tcW w:w="5386" w:type="dxa"/>
            <w:vAlign w:val="center"/>
          </w:tcPr>
          <w:p>
            <w:pPr>
              <w:pStyle w:val="单元格样式2"/>
            </w:pPr>
            <w:r>
              <w:t xml:space="preserve">保障道路通行能力</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改善交通状况</w:t>
            </w:r>
          </w:p>
        </w:tc>
        <w:tc>
          <w:tcPr>
            <w:tcW w:w="5386" w:type="dxa"/>
            <w:vAlign w:val="center"/>
          </w:tcPr>
          <w:p>
            <w:pPr>
              <w:pStyle w:val="单元格样式2"/>
            </w:pPr>
            <w:r>
              <w:t xml:space="preserve">改善交通状况</w:t>
            </w:r>
          </w:p>
        </w:tc>
        <w:tc>
          <w:tcPr>
            <w:tcW w:w="2268" w:type="dxa"/>
            <w:vAlign w:val="center"/>
          </w:tcPr>
          <w:p>
            <w:pPr>
              <w:pStyle w:val="单元格样式2"/>
            </w:pPr>
            <w:r>
              <w:t xml:space="preserve">有效改善</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398.76</w:t>
            </w:r>
          </w:p>
        </w:tc>
        <w:tc>
          <w:tcPr>
            <w:tcW w:w="964" w:type="dxa"/>
            <w:vAlign w:val="center"/>
          </w:tcPr>
          <w:p>
            <w:pPr>
              <w:pStyle w:val="单元格样式7"/>
            </w:pPr>
            <w:r>
              <w:t xml:space="preserve">104.76</w:t>
            </w:r>
          </w:p>
        </w:tc>
        <w:tc>
          <w:tcPr>
            <w:tcW w:w="964" w:type="dxa"/>
            <w:vAlign w:val="center"/>
          </w:tcPr>
          <w:p>
            <w:pPr>
              <w:pStyle w:val="单元格样式7"/>
            </w:pPr>
            <w:r>
              <w:t xml:space="preserve">294.00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398.76</w:t>
            </w:r>
          </w:p>
        </w:tc>
      </w:tr>
      <w:tr>
        <w:trPr>
          <w:cantSplit/>
          <w:trHeight w:hRule="auto" w:val="0"/>
          <w:jc w:val="center"/>
        </w:trPr>
        <w:tc>
          <w:tcPr>
            <w:tcW w:w="1701" w:type="dxa"/>
            <w:vAlign w:val="center"/>
          </w:tcPr>
          <w:p>
            <w:pPr>
              <w:pStyle w:val="单元格样式6"/>
            </w:pPr>
            <w:r>
              <w:t xml:space="preserve">新乐市马头铺镇人民政府本级小计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398.76</w:t>
            </w:r>
          </w:p>
        </w:tc>
        <w:tc>
          <w:tcPr>
            <w:tcW w:w="964" w:type="dxa"/>
            <w:vAlign w:val="center"/>
          </w:tcPr>
          <w:p>
            <w:pPr>
              <w:pStyle w:val="单元格样式7"/>
            </w:pPr>
            <w:r>
              <w:t xml:space="preserve">104.76</w:t>
            </w:r>
          </w:p>
        </w:tc>
        <w:tc>
          <w:tcPr>
            <w:tcW w:w="964" w:type="dxa"/>
            <w:vAlign w:val="center"/>
          </w:tcPr>
          <w:p>
            <w:pPr>
              <w:pStyle w:val="单元格样式7"/>
            </w:pPr>
            <w:r>
              <w:t xml:space="preserve">294.00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398.76</w:t>
            </w:r>
          </w:p>
        </w:tc>
      </w:tr>
      <w:tr>
        <w:trPr>
          <w:cantSplit/>
          <w:trHeight w:hRule="auto" w:val="0"/>
          <w:jc w:val="center"/>
        </w:trPr>
        <w:tc>
          <w:tcPr>
            <w:tcW w:w="1701" w:type="dxa"/>
            <w:vAlign w:val="center"/>
          </w:tcPr>
          <w:p>
            <w:pPr>
              <w:pStyle w:val="单元格样式2"/>
            </w:pPr>
            <w:r>
              <w:t xml:space="preserve">冀财预（2024）54号-提前下达2025年革命老区转移支付预算（马头铺镇北齐同村道路硬化工程）</w:t>
            </w:r>
          </w:p>
        </w:tc>
        <w:tc>
          <w:tcPr>
            <w:tcW w:w="964" w:type="dxa"/>
            <w:vAlign w:val="center"/>
          </w:tcPr>
          <w:p>
            <w:pPr>
              <w:pStyle w:val="单元格样式4"/>
            </w:pPr>
            <w:r>
              <w:t xml:space="preserve">104.76</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条</w:t>
            </w:r>
          </w:p>
        </w:tc>
        <w:tc>
          <w:tcPr>
            <w:tcW w:w="850" w:type="dxa"/>
            <w:vAlign w:val="center"/>
          </w:tcPr>
          <w:p>
            <w:pPr>
              <w:pStyle w:val="单元格样式4"/>
            </w:pPr>
            <w:r>
              <w:t xml:space="preserve">1</w:t>
            </w:r>
          </w:p>
        </w:tc>
        <w:tc>
          <w:tcPr>
            <w:tcW w:w="850" w:type="dxa"/>
            <w:vAlign w:val="center"/>
          </w:tcPr>
          <w:p>
            <w:pPr>
              <w:pStyle w:val="单元格样式4"/>
            </w:pPr>
            <w:r>
              <w:t xml:space="preserve">104.76</w:t>
            </w:r>
          </w:p>
        </w:tc>
        <w:tc>
          <w:tcPr>
            <w:tcW w:w="964" w:type="dxa"/>
            <w:vAlign w:val="center"/>
          </w:tcPr>
          <w:p>
            <w:pPr>
              <w:pStyle w:val="单元格样式4"/>
            </w:pPr>
            <w:r>
              <w:t xml:space="preserve">104.76</w:t>
            </w:r>
          </w:p>
        </w:tc>
        <w:tc>
          <w:tcPr>
            <w:tcW w:w="964" w:type="dxa"/>
            <w:vAlign w:val="center"/>
          </w:tcPr>
          <w:p>
            <w:pPr>
              <w:pStyle w:val="单元格样式4"/>
            </w:pPr>
            <w:r>
              <w:t xml:space="preserve">104.76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104.76</w:t>
            </w:r>
          </w:p>
        </w:tc>
      </w:tr>
      <w:tr>
        <w:trPr>
          <w:cantSplit/>
          <w:trHeight w:hRule="auto" w:val="0"/>
          <w:jc w:val="center"/>
        </w:trPr>
        <w:tc>
          <w:tcPr>
            <w:tcW w:w="1701" w:type="dxa"/>
            <w:vAlign w:val="center"/>
          </w:tcPr>
          <w:p>
            <w:pPr>
              <w:pStyle w:val="单元格样式2"/>
            </w:pPr>
            <w:r>
              <w:t xml:space="preserve">冀财综（2024）29号-提前下达2025年中央专项彩票公益金支持地方社会公益事业发展资金（马头铺镇东田村道路硬化工程）</w:t>
            </w:r>
          </w:p>
        </w:tc>
        <w:tc>
          <w:tcPr>
            <w:tcW w:w="964" w:type="dxa"/>
            <w:vAlign w:val="center"/>
          </w:tcPr>
          <w:p>
            <w:pPr>
              <w:pStyle w:val="单元格样式4"/>
            </w:pPr>
            <w:r>
              <w:t xml:space="preserve">294.00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条</w:t>
            </w:r>
          </w:p>
        </w:tc>
        <w:tc>
          <w:tcPr>
            <w:tcW w:w="850" w:type="dxa"/>
            <w:vAlign w:val="center"/>
          </w:tcPr>
          <w:p>
            <w:pPr>
              <w:pStyle w:val="单元格样式4"/>
            </w:pPr>
            <w:r>
              <w:t xml:space="preserve">1</w:t>
            </w:r>
          </w:p>
        </w:tc>
        <w:tc>
          <w:tcPr>
            <w:tcW w:w="850" w:type="dxa"/>
            <w:vAlign w:val="center"/>
          </w:tcPr>
          <w:p>
            <w:pPr>
              <w:pStyle w:val="单元格样式4"/>
            </w:pPr>
            <w:r>
              <w:t xml:space="preserve">294.00</w:t>
            </w:r>
          </w:p>
        </w:tc>
        <w:tc>
          <w:tcPr>
            <w:tcW w:w="964" w:type="dxa"/>
            <w:vAlign w:val="center"/>
          </w:tcPr>
          <w:p>
            <w:pPr>
              <w:pStyle w:val="单元格样式4"/>
            </w:pPr>
            <w:r>
              <w:t xml:space="preserve">294.00</w:t>
            </w:r>
          </w:p>
        </w:tc>
        <w:tc>
          <w:tcPr>
            <w:tcW w:w="964" w:type="dxa"/>
            <w:vAlign w:val="center"/>
          </w:tcPr>
          <w:p>
            <w:pPr>
              <w:pStyle w:val="单元格样式4"/>
            </w:pPr>
          </w:p>
        </w:tc>
        <w:tc>
          <w:tcPr>
            <w:tcW w:w="964" w:type="dxa"/>
            <w:vAlign w:val="center"/>
          </w:tcPr>
          <w:p>
            <w:pPr>
              <w:pStyle w:val="单元格样式4"/>
            </w:pPr>
            <w:r>
              <w:t xml:space="preserve">294.00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294.00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新乐市马头铺镇人民政府本级上年末固定资产金额为337.18万元（详见下表）。本年度拟购置固定资产总额为0.00万元，已按要求列入政府采购预算，详见政府采购预算表。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337.18</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1252</w:t>
            </w:r>
          </w:p>
        </w:tc>
        <w:tc>
          <w:tcPr>
            <w:tcW w:w="2835" w:type="dxa"/>
            <w:vAlign w:val="center"/>
          </w:tcPr>
          <w:p>
            <w:pPr>
              <w:pStyle w:val="单元格样式4"/>
            </w:pPr>
            <w:r>
              <w:t xml:space="preserve">46.48</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1252</w:t>
            </w:r>
          </w:p>
        </w:tc>
        <w:tc>
          <w:tcPr>
            <w:tcW w:w="2835" w:type="dxa"/>
            <w:vAlign w:val="center"/>
          </w:tcPr>
          <w:p>
            <w:pPr>
              <w:pStyle w:val="单元格样式4"/>
            </w:pPr>
            <w:r>
              <w:t xml:space="preserve">46.48</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22.03</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629</w:t>
            </w:r>
          </w:p>
        </w:tc>
        <w:tc>
          <w:tcPr>
            <w:tcW w:w="2835" w:type="dxa"/>
            <w:vAlign w:val="center"/>
          </w:tcPr>
          <w:p>
            <w:pPr>
              <w:pStyle w:val="单元格样式4"/>
            </w:pPr>
            <w:r>
              <w:t xml:space="preserve">268.67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38</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2025-09-11T10:21:18Z</dcterms:created>
  <dcterms:modified xsi:type="dcterms:W3CDTF">2025-09-11T10:21:18Z</dcterms:modified>
</cp:coreProperties>
</file>