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FFFFFF"/>
          <w:spacing w:val="-11"/>
          <w:w w:val="80"/>
          <w:sz w:val="90"/>
          <w:szCs w:val="90"/>
          <w:lang w:eastAsia="zh-CN"/>
        </w:rPr>
        <w:t>新乐市工业和信息化局文</w:t>
      </w:r>
      <w:r>
        <w:rPr>
          <w:rFonts w:hint="default" w:ascii="Times New Roman" w:hAnsi="Times New Roman" w:cs="Times New Roman"/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paragraph">
                  <wp:posOffset>1104265</wp:posOffset>
                </wp:positionV>
                <wp:extent cx="5834380" cy="0"/>
                <wp:effectExtent l="0" t="10795" r="13970" b="1778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879475" y="3928110"/>
                          <a:ext cx="5834380" cy="0"/>
                        </a:xfrm>
                        <a:prstGeom prst="line">
                          <a:avLst/>
                        </a:prstGeom>
                        <a:noFill/>
                        <a:ln w="22225" cap="flat" cmpd="thickThin" algn="ctr">
                          <a:solidFill>
                            <a:srgbClr val="FFFFFF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.6pt;margin-top:86.95pt;height:0pt;width:459.4pt;z-index:251659264;mso-width-relative:page;mso-height-relative:page;" filled="f" stroked="t" coordsize="21600,21600" o:gfxdata="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z2moZ2QAAAAoBAAAPAAAAAAAAAAEAIAAAACIAAABkcnMvZG93bnJldi54bWxQSwECFAAU&#10;AAAACACHTuJAYfSXmPABAAC6AwAADgAAAAAAAAABACAAAAAoAQAAZHJzL2Uyb0RvYy54bWxQSwUG&#10;AAAAAAYABgBZAQAAigUAAAAA&#10;">
                <v:fill on="f" focussize="0,0"/>
                <v:stroke weight="1.75pt" color="#FFFFFF" linestyle="thickThin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〔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2025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-28</w:t>
      </w:r>
    </w:p>
    <w:p>
      <w:pPr>
        <w:adjustRightInd w:val="0"/>
        <w:snapToGrid w:val="0"/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新乐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科学技术和工业信息化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局</w:t>
      </w:r>
    </w:p>
    <w:p>
      <w:pPr>
        <w:adjustRightInd w:val="0"/>
        <w:snapToGrid w:val="0"/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关于印发《新乐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科学技术和工业信息化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局</w:t>
      </w:r>
    </w:p>
    <w:p>
      <w:pPr>
        <w:adjustRightInd w:val="0"/>
        <w:snapToGrid w:val="0"/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随机抽查事项清单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2025年版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》的通知</w:t>
      </w:r>
    </w:p>
    <w:p>
      <w:pPr>
        <w:pStyle w:val="5"/>
        <w:widowControl/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</w:p>
    <w:p>
      <w:pPr>
        <w:adjustRightInd w:val="0"/>
        <w:snapToGrid w:val="0"/>
        <w:jc w:val="left"/>
        <w:rPr>
          <w:rFonts w:hint="eastAsia" w:ascii="宋体" w:hAnsi="宋体" w:cs="宋体"/>
          <w:bCs/>
          <w:sz w:val="32"/>
          <w:szCs w:val="32"/>
        </w:rPr>
      </w:pPr>
    </w:p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局机关相关业务股室：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为进一步规范全市市场监管系统“双随机、一公开”抽查工作，根据法律法规立改废释情况和《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河北省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随机抽查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市场监管执法事项清单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2025年版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》，对《新乐市科学技术和工业信息化局随机抽查事项清单（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2024年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版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）》进行了调整，现将调整后的《新乐市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科学技术和工业信息化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局随机抽查事项清单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2025年版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》印发给你们，请遵照执行。</w:t>
      </w:r>
    </w:p>
    <w:p>
      <w:pPr>
        <w:pStyle w:val="2"/>
        <w:ind w:left="1598" w:leftChars="304" w:hanging="960" w:hangingChars="3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附件：《新乐市科学技术和工业信息化局随机抽查事项清单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2025年版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》</w:t>
      </w:r>
    </w:p>
    <w:p>
      <w:pPr>
        <w:pStyle w:val="4"/>
        <w:spacing w:after="0" w:line="600" w:lineRule="exact"/>
        <w:jc w:val="right"/>
        <w:rPr>
          <w:rFonts w:hint="eastAsia" w:ascii="宋体" w:hAnsi="宋体" w:cs="宋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新乐市科学技术和工业信息化局</w:t>
      </w:r>
    </w:p>
    <w:p>
      <w:pPr>
        <w:pStyle w:val="4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宋体" w:hAnsi="宋体" w:cs="宋体"/>
          <w:bCs/>
          <w:sz w:val="32"/>
          <w:szCs w:val="32"/>
        </w:rPr>
        <w:t xml:space="preserve">                     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日</w:t>
      </w:r>
    </w:p>
    <w:p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方正小标宋简体" w:hAnsi="方正小标宋简体" w:eastAsia="方正小标宋简体" w:cs="方正小标宋简体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sectPr>
          <w:pgSz w:w="11906" w:h="16838"/>
          <w:pgMar w:top="1502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7"/>
        <w:tblW w:w="0" w:type="auto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945"/>
        <w:gridCol w:w="930"/>
        <w:gridCol w:w="855"/>
        <w:gridCol w:w="1300"/>
        <w:gridCol w:w="2480"/>
        <w:gridCol w:w="1290"/>
        <w:gridCol w:w="5058"/>
        <w:gridCol w:w="432"/>
        <w:gridCol w:w="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9" w:type="dxa"/>
          <w:trHeight w:val="1847" w:hRule="atLeast"/>
        </w:trPr>
        <w:tc>
          <w:tcPr>
            <w:tcW w:w="13992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新乐市科学技术和工业信息化局随机抽查事项清单（2025版）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0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抽查类别名称</w:t>
            </w:r>
          </w:p>
        </w:tc>
        <w:tc>
          <w:tcPr>
            <w:tcW w:w="9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事项类别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检查主体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检查依据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检查方式</w:t>
            </w:r>
          </w:p>
        </w:tc>
        <w:tc>
          <w:tcPr>
            <w:tcW w:w="505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检查内容及要求</w:t>
            </w:r>
          </w:p>
        </w:tc>
        <w:tc>
          <w:tcPr>
            <w:tcW w:w="521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0" w:hRule="atLeast"/>
        </w:trPr>
        <w:tc>
          <w:tcPr>
            <w:tcW w:w="7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市科学技术和工业信息化局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监控化学品专项监督检查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监控化学品专项监督检查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省、市、县级工业和信息化部门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《中华人民共和国监控化学品管理条例》第五条；《&lt;中华人民共和国监控化学品管理条例&gt;实施细则》第四十四条。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实地核查、书面检查</w:t>
            </w:r>
          </w:p>
        </w:tc>
        <w:tc>
          <w:tcPr>
            <w:tcW w:w="5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法对从事监控化学品生产、经营、使用以及进出口单位的监控化学品有关情况进行监督检查。核实该现场进行的建设、生产、经营活动的目的及性质与该企业或单位向各级履行《禁止化学武器公约》事务主管部门申报的有关活动内容是否一致；核实该现场对所涉及的监控化学品的生产数量以及加工、消耗第二类化学品的数量与该企业或单位向各级履行《禁止化学武器公约》事务主管部门申报的数量是否一致；核实销售第二类监控化学品的帐目及最终用户。</w:t>
            </w:r>
          </w:p>
        </w:tc>
        <w:tc>
          <w:tcPr>
            <w:tcW w:w="5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7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食盐专营监督检查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对食盐定点企业开展监督检查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省、市、县级工业和信息化部门，部分市、县级市场监管部门</w:t>
            </w:r>
          </w:p>
        </w:tc>
        <w:tc>
          <w:tcPr>
            <w:tcW w:w="2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《食盐专营办法》第二十三条第一款、第二款。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实地检查</w:t>
            </w:r>
          </w:p>
        </w:tc>
        <w:tc>
          <w:tcPr>
            <w:tcW w:w="5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向有关单位和个人了解情况；查阅、或复制有关合同、票据、账簿、购销记录及其他有关资料。</w:t>
            </w:r>
          </w:p>
        </w:tc>
        <w:tc>
          <w:tcPr>
            <w:tcW w:w="5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kZWFkNGZlYjlhOGE4Mjc1Y2M4MDI0OGJkYmZhZWUifQ=="/>
    <w:docVar w:name="KSO_WPS_MARK_KEY" w:val="f6cb6131-ff07-4686-81c6-3143769558cf"/>
  </w:docVars>
  <w:rsids>
    <w:rsidRoot w:val="06B73368"/>
    <w:rsid w:val="06B73368"/>
    <w:rsid w:val="100E292A"/>
    <w:rsid w:val="13865EFA"/>
    <w:rsid w:val="1F612C06"/>
    <w:rsid w:val="321A345C"/>
    <w:rsid w:val="32FA7FDB"/>
    <w:rsid w:val="3DAA0371"/>
    <w:rsid w:val="50866B49"/>
    <w:rsid w:val="525A0314"/>
    <w:rsid w:val="56CA2E20"/>
    <w:rsid w:val="70A27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5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780</Words>
  <Characters>808</Characters>
  <Lines>0</Lines>
  <Paragraphs>0</Paragraphs>
  <TotalTime>26</TotalTime>
  <ScaleCrop>false</ScaleCrop>
  <LinksUpToDate>false</LinksUpToDate>
  <CharactersWithSpaces>833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2023-11-13T06:30:00Z</dcterms:created>
  <dc:creator>.</dc:creator>
  <cp:lastModifiedBy>lenovo</cp:lastModifiedBy>
  <cp:lastPrinted>2025-10-11T01:45:46Z</cp:lastPrinted>
  <dcterms:modified xsi:type="dcterms:W3CDTF">2025-10-11T01:46:26Z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8E4A77B50E5D49F9B0B83B38CD77F43F_13</vt:lpwstr>
  </property>
</Properties>
</file>