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outlineLvl w:val="9"/>
        <w:rPr>
          <w:rFonts w:hint="default" w:ascii="Times New Roman" w:hAnsi="Times New Roman" w:eastAsia="方正小标宋简体" w:cs="Times New Roman"/>
          <w:b w:val="0"/>
          <w:bCs/>
          <w:i w:val="0"/>
          <w:caps w:val="0"/>
          <w:color w:val="000000"/>
          <w:spacing w:val="0"/>
          <w:sz w:val="44"/>
          <w:szCs w:val="44"/>
          <w:lang w:val="en-US" w:eastAsia="zh-CN"/>
        </w:rPr>
      </w:pPr>
      <w:r>
        <w:rPr>
          <w:rFonts w:hint="default" w:ascii="Times New Roman" w:hAnsi="Times New Roman" w:eastAsia="方正小标宋简体" w:cs="Times New Roman"/>
          <w:b w:val="0"/>
          <w:bCs/>
          <w:i w:val="0"/>
          <w:caps w:val="0"/>
          <w:color w:val="000000"/>
          <w:spacing w:val="0"/>
          <w:sz w:val="44"/>
          <w:szCs w:val="44"/>
          <w:lang w:val="en-US" w:eastAsia="zh-CN"/>
        </w:rPr>
        <w:t>新乐市科学技术和工业信息化局</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outlineLvl w:val="9"/>
        <w:rPr>
          <w:rFonts w:hint="default" w:ascii="Times New Roman" w:hAnsi="Times New Roman" w:eastAsia="方正小标宋简体" w:cs="Times New Roman"/>
          <w:b w:val="0"/>
          <w:bCs/>
          <w:i w:val="0"/>
          <w:caps w:val="0"/>
          <w:color w:val="000000"/>
          <w:spacing w:val="0"/>
          <w:sz w:val="44"/>
          <w:szCs w:val="44"/>
          <w:lang w:val="en-US" w:eastAsia="zh-CN"/>
        </w:rPr>
      </w:pPr>
      <w:r>
        <w:rPr>
          <w:rFonts w:hint="default" w:ascii="Times New Roman" w:hAnsi="Times New Roman" w:eastAsia="方正小标宋简体" w:cs="Times New Roman"/>
          <w:b w:val="0"/>
          <w:bCs/>
          <w:i w:val="0"/>
          <w:caps w:val="0"/>
          <w:color w:val="000000"/>
          <w:spacing w:val="0"/>
          <w:sz w:val="44"/>
          <w:szCs w:val="44"/>
          <w:lang w:val="en-US" w:eastAsia="zh-CN"/>
        </w:rPr>
        <w:t>202</w:t>
      </w:r>
      <w:r>
        <w:rPr>
          <w:rFonts w:hint="eastAsia" w:ascii="Times New Roman" w:hAnsi="Times New Roman" w:eastAsia="方正小标宋简体" w:cs="Times New Roman"/>
          <w:b w:val="0"/>
          <w:bCs/>
          <w:i w:val="0"/>
          <w:caps w:val="0"/>
          <w:color w:val="000000"/>
          <w:spacing w:val="0"/>
          <w:sz w:val="44"/>
          <w:szCs w:val="44"/>
          <w:lang w:val="en-US" w:eastAsia="zh-CN"/>
        </w:rPr>
        <w:t>5</w:t>
      </w:r>
      <w:r>
        <w:rPr>
          <w:rFonts w:hint="default" w:ascii="Times New Roman" w:hAnsi="Times New Roman" w:eastAsia="方正小标宋简体" w:cs="Times New Roman"/>
          <w:b w:val="0"/>
          <w:bCs/>
          <w:i w:val="0"/>
          <w:caps w:val="0"/>
          <w:color w:val="000000"/>
          <w:spacing w:val="0"/>
          <w:sz w:val="44"/>
          <w:szCs w:val="44"/>
          <w:lang w:val="en-US" w:eastAsia="zh-CN"/>
        </w:rPr>
        <w:t>年政府信息公开工作年度报告</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outlineLvl w:val="9"/>
        <w:rPr>
          <w:rFonts w:hint="default" w:ascii="Times New Roman" w:hAnsi="Times New Roman" w:eastAsia="方正小标宋简体" w:cs="Times New Roman"/>
          <w:b w:val="0"/>
          <w:bCs/>
          <w:i w:val="0"/>
          <w:caps w:val="0"/>
          <w:color w:val="000000"/>
          <w:spacing w:val="0"/>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outlineLvl w:val="9"/>
        <w:rPr>
          <w:rFonts w:hint="default" w:ascii="Times New Roman" w:hAnsi="Times New Roman" w:eastAsia="仿宋" w:cs="Times New Roman"/>
          <w:b w:val="0"/>
          <w:i w:val="0"/>
          <w:caps w:val="0"/>
          <w:color w:val="212121"/>
          <w:spacing w:val="0"/>
          <w:kern w:val="0"/>
          <w:sz w:val="32"/>
          <w:szCs w:val="32"/>
          <w:shd w:val="clear" w:fill="FFFFFF"/>
          <w:lang w:val="en-US" w:eastAsia="zh-CN" w:bidi="ar"/>
        </w:rPr>
      </w:pPr>
      <w:r>
        <w:rPr>
          <w:rFonts w:hint="default" w:ascii="Times New Roman" w:hAnsi="Times New Roman" w:eastAsia="仿宋" w:cs="Times New Roman"/>
          <w:b w:val="0"/>
          <w:i w:val="0"/>
          <w:caps w:val="0"/>
          <w:color w:val="212121"/>
          <w:spacing w:val="0"/>
          <w:kern w:val="0"/>
          <w:sz w:val="32"/>
          <w:szCs w:val="32"/>
          <w:shd w:val="clear" w:fill="FFFFFF"/>
          <w:lang w:val="en-US" w:eastAsia="zh-CN" w:bidi="ar"/>
        </w:rPr>
        <w:t>本报告依据《中华人民共和国政府信息公开条例》和《关于印发&lt;中华人民共和国政府信息公开工作年度报告格式&gt;的通知》（国办公开办函〔2021〕30号）要求，结合我局工作实际，为规范我局年度工作运行，加快推进经济和社会发展，经过认真总结编制。本报告中所列数据的统计期限自202</w:t>
      </w:r>
      <w:r>
        <w:rPr>
          <w:rFonts w:hint="eastAsia" w:ascii="Times New Roman" w:hAnsi="Times New Roman" w:eastAsia="仿宋" w:cs="Times New Roman"/>
          <w:b w:val="0"/>
          <w:i w:val="0"/>
          <w:caps w:val="0"/>
          <w:color w:val="212121"/>
          <w:spacing w:val="0"/>
          <w:kern w:val="0"/>
          <w:sz w:val="32"/>
          <w:szCs w:val="32"/>
          <w:shd w:val="clear" w:fill="FFFFFF"/>
          <w:lang w:val="en-US" w:eastAsia="zh-CN" w:bidi="ar"/>
        </w:rPr>
        <w:t>5</w:t>
      </w:r>
      <w:r>
        <w:rPr>
          <w:rFonts w:hint="default" w:ascii="Times New Roman" w:hAnsi="Times New Roman" w:eastAsia="仿宋" w:cs="Times New Roman"/>
          <w:b w:val="0"/>
          <w:i w:val="0"/>
          <w:caps w:val="0"/>
          <w:color w:val="212121"/>
          <w:spacing w:val="0"/>
          <w:kern w:val="0"/>
          <w:sz w:val="32"/>
          <w:szCs w:val="32"/>
          <w:shd w:val="clear" w:fill="FFFFFF"/>
          <w:lang w:val="en-US" w:eastAsia="zh-CN" w:bidi="ar"/>
        </w:rPr>
        <w:t>年1月1日至202</w:t>
      </w:r>
      <w:r>
        <w:rPr>
          <w:rFonts w:hint="eastAsia" w:ascii="Times New Roman" w:hAnsi="Times New Roman" w:eastAsia="仿宋" w:cs="Times New Roman"/>
          <w:b w:val="0"/>
          <w:i w:val="0"/>
          <w:caps w:val="0"/>
          <w:color w:val="212121"/>
          <w:spacing w:val="0"/>
          <w:kern w:val="0"/>
          <w:sz w:val="32"/>
          <w:szCs w:val="32"/>
          <w:shd w:val="clear" w:fill="FFFFFF"/>
          <w:lang w:val="en-US" w:eastAsia="zh-CN" w:bidi="ar"/>
        </w:rPr>
        <w:t>5</w:t>
      </w:r>
      <w:r>
        <w:rPr>
          <w:rFonts w:hint="default" w:ascii="Times New Roman" w:hAnsi="Times New Roman" w:eastAsia="仿宋" w:cs="Times New Roman"/>
          <w:b w:val="0"/>
          <w:i w:val="0"/>
          <w:caps w:val="0"/>
          <w:color w:val="212121"/>
          <w:spacing w:val="0"/>
          <w:kern w:val="0"/>
          <w:sz w:val="32"/>
          <w:szCs w:val="32"/>
          <w:shd w:val="clear" w:fill="FFFFFF"/>
          <w:lang w:val="en-US" w:eastAsia="zh-CN" w:bidi="ar"/>
        </w:rPr>
        <w:t>年12月31日。如对本报告有疑问，请与新乐市科工局办公室联系（电话：88581649）。</w:t>
      </w:r>
    </w:p>
    <w:p>
      <w:pPr>
        <w:keepNext w:val="0"/>
        <w:keepLines w:val="0"/>
        <w:pageBreakBefore w:val="0"/>
        <w:numPr>
          <w:ilvl w:val="0"/>
          <w:numId w:val="1"/>
        </w:numPr>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黑体" w:cs="Times New Roman"/>
          <w:b w:val="0"/>
          <w:i w:val="0"/>
          <w:caps w:val="0"/>
          <w:color w:val="212121"/>
          <w:spacing w:val="0"/>
          <w:kern w:val="0"/>
          <w:sz w:val="32"/>
          <w:szCs w:val="32"/>
          <w:shd w:val="clear" w:fill="FFFFFF"/>
          <w:lang w:val="en-US" w:eastAsia="zh-CN" w:bidi="ar"/>
        </w:rPr>
      </w:pPr>
      <w:r>
        <w:rPr>
          <w:rFonts w:hint="default" w:ascii="Times New Roman" w:hAnsi="Times New Roman" w:eastAsia="黑体" w:cs="Times New Roman"/>
          <w:b w:val="0"/>
          <w:i w:val="0"/>
          <w:caps w:val="0"/>
          <w:color w:val="212121"/>
          <w:spacing w:val="0"/>
          <w:kern w:val="0"/>
          <w:sz w:val="32"/>
          <w:szCs w:val="32"/>
          <w:shd w:val="clear" w:fill="FFFFFF"/>
          <w:lang w:val="en-US" w:eastAsia="zh-CN" w:bidi="ar"/>
        </w:rPr>
        <w:t>总体情况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80" w:lineRule="exact"/>
        <w:ind w:left="0" w:right="0" w:firstLine="643" w:firstLineChars="200"/>
        <w:jc w:val="both"/>
        <w:textAlignment w:val="auto"/>
        <w:outlineLvl w:val="9"/>
        <w:rPr>
          <w:rFonts w:hint="default" w:ascii="Times New Roman" w:hAnsi="Times New Roman" w:cs="Times New Roman"/>
        </w:rPr>
      </w:pPr>
      <w:r>
        <w:rPr>
          <w:rFonts w:hint="default" w:ascii="Times New Roman" w:hAnsi="Times New Roman" w:eastAsia="宋体" w:cs="Times New Roman"/>
          <w:b/>
          <w:i w:val="0"/>
          <w:caps w:val="0"/>
          <w:color w:val="282828"/>
          <w:spacing w:val="0"/>
          <w:kern w:val="0"/>
          <w:sz w:val="32"/>
          <w:szCs w:val="32"/>
          <w:shd w:val="clear" w:color="auto" w:fill="FFFFFF"/>
          <w:lang w:val="en-US" w:eastAsia="zh-CN" w:bidi="ar"/>
        </w:rPr>
        <w:t>（一）主动公开情况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outlineLvl w:val="9"/>
        <w:rPr>
          <w:rFonts w:hint="default" w:ascii="Times New Roman" w:hAnsi="Times New Roman" w:eastAsia="仿宋" w:cs="Times New Roman"/>
          <w:b w:val="0"/>
          <w:i w:val="0"/>
          <w:caps w:val="0"/>
          <w:color w:val="212121"/>
          <w:spacing w:val="0"/>
          <w:kern w:val="0"/>
          <w:sz w:val="32"/>
          <w:szCs w:val="32"/>
          <w:shd w:val="clear" w:fill="FFFFFF"/>
          <w:lang w:val="en-US" w:eastAsia="zh-CN" w:bidi="ar"/>
        </w:rPr>
      </w:pPr>
      <w:r>
        <w:rPr>
          <w:rFonts w:hint="default" w:ascii="Times New Roman" w:hAnsi="Times New Roman" w:eastAsia="仿宋" w:cs="Times New Roman"/>
          <w:b w:val="0"/>
          <w:i w:val="0"/>
          <w:caps w:val="0"/>
          <w:color w:val="212121"/>
          <w:spacing w:val="0"/>
          <w:kern w:val="0"/>
          <w:sz w:val="32"/>
          <w:szCs w:val="32"/>
          <w:shd w:val="clear" w:fill="FFFFFF"/>
          <w:lang w:val="en-US" w:eastAsia="zh-CN" w:bidi="ar"/>
        </w:rPr>
        <w:t>202</w:t>
      </w:r>
      <w:r>
        <w:rPr>
          <w:rFonts w:hint="eastAsia" w:ascii="Times New Roman" w:hAnsi="Times New Roman" w:eastAsia="仿宋" w:cs="Times New Roman"/>
          <w:b w:val="0"/>
          <w:i w:val="0"/>
          <w:caps w:val="0"/>
          <w:color w:val="212121"/>
          <w:spacing w:val="0"/>
          <w:kern w:val="0"/>
          <w:sz w:val="32"/>
          <w:szCs w:val="32"/>
          <w:shd w:val="clear" w:fill="FFFFFF"/>
          <w:lang w:val="en-US" w:eastAsia="zh-CN" w:bidi="ar"/>
        </w:rPr>
        <w:t>5</w:t>
      </w:r>
      <w:r>
        <w:rPr>
          <w:rFonts w:hint="default" w:ascii="Times New Roman" w:hAnsi="Times New Roman" w:eastAsia="仿宋" w:cs="Times New Roman"/>
          <w:b w:val="0"/>
          <w:i w:val="0"/>
          <w:caps w:val="0"/>
          <w:color w:val="212121"/>
          <w:spacing w:val="0"/>
          <w:kern w:val="0"/>
          <w:sz w:val="32"/>
          <w:szCs w:val="32"/>
          <w:shd w:val="clear" w:fill="FFFFFF"/>
          <w:lang w:val="en-US" w:eastAsia="zh-CN" w:bidi="ar"/>
        </w:rPr>
        <w:t>年，我局认真贯彻落实《中华人民共和国政府信息公开条例》，全年共通过政务公开网发布信息</w:t>
      </w:r>
      <w:r>
        <w:rPr>
          <w:rFonts w:hint="eastAsia" w:ascii="Times New Roman" w:hAnsi="Times New Roman" w:eastAsia="仿宋" w:cs="Times New Roman"/>
          <w:b w:val="0"/>
          <w:i w:val="0"/>
          <w:caps w:val="0"/>
          <w:color w:val="212121"/>
          <w:spacing w:val="0"/>
          <w:kern w:val="0"/>
          <w:sz w:val="32"/>
          <w:szCs w:val="32"/>
          <w:highlight w:val="none"/>
          <w:shd w:val="clear" w:fill="FFFFFF"/>
          <w:lang w:val="en-US" w:eastAsia="zh-CN" w:bidi="ar"/>
        </w:rPr>
        <w:t>18</w:t>
      </w:r>
      <w:r>
        <w:rPr>
          <w:rFonts w:hint="default" w:ascii="Times New Roman" w:hAnsi="Times New Roman" w:eastAsia="仿宋" w:cs="Times New Roman"/>
          <w:b w:val="0"/>
          <w:i w:val="0"/>
          <w:caps w:val="0"/>
          <w:color w:val="212121"/>
          <w:spacing w:val="0"/>
          <w:kern w:val="0"/>
          <w:sz w:val="32"/>
          <w:szCs w:val="32"/>
          <w:shd w:val="clear" w:fill="FFFFFF"/>
          <w:lang w:val="en-US" w:eastAsia="zh-CN" w:bidi="ar"/>
        </w:rPr>
        <w:t>条。</w:t>
      </w:r>
      <w:bookmarkStart w:id="0" w:name="_GoBack"/>
      <w:bookmarkEnd w:id="0"/>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80" w:lineRule="exact"/>
        <w:ind w:left="0" w:right="0" w:firstLine="643" w:firstLineChars="200"/>
        <w:jc w:val="both"/>
        <w:textAlignment w:val="auto"/>
        <w:outlineLvl w:val="9"/>
        <w:rPr>
          <w:rFonts w:hint="default" w:ascii="Times New Roman" w:hAnsi="Times New Roman" w:eastAsia="宋体" w:cs="Times New Roman"/>
          <w:b/>
          <w:i w:val="0"/>
          <w:caps w:val="0"/>
          <w:color w:val="282828"/>
          <w:spacing w:val="0"/>
          <w:kern w:val="0"/>
          <w:sz w:val="32"/>
          <w:szCs w:val="32"/>
          <w:shd w:val="clear" w:color="auto" w:fill="FFFFFF"/>
          <w:lang w:val="en-US" w:eastAsia="zh-CN" w:bidi="ar"/>
        </w:rPr>
      </w:pPr>
      <w:r>
        <w:rPr>
          <w:rFonts w:hint="default" w:ascii="Times New Roman" w:hAnsi="Times New Roman" w:eastAsia="宋体" w:cs="Times New Roman"/>
          <w:b/>
          <w:i w:val="0"/>
          <w:caps w:val="0"/>
          <w:color w:val="282828"/>
          <w:spacing w:val="0"/>
          <w:kern w:val="0"/>
          <w:sz w:val="32"/>
          <w:szCs w:val="32"/>
          <w:shd w:val="clear" w:color="auto" w:fill="FFFFFF"/>
          <w:lang w:val="en-US" w:eastAsia="zh-CN" w:bidi="ar"/>
        </w:rPr>
        <w:t>（二）依申请公开情况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outlineLvl w:val="9"/>
        <w:rPr>
          <w:rFonts w:hint="default" w:ascii="Times New Roman" w:hAnsi="Times New Roman" w:eastAsia="仿宋" w:cs="Times New Roman"/>
          <w:b w:val="0"/>
          <w:i w:val="0"/>
          <w:caps w:val="0"/>
          <w:color w:val="212121"/>
          <w:spacing w:val="0"/>
          <w:kern w:val="0"/>
          <w:sz w:val="32"/>
          <w:szCs w:val="32"/>
          <w:shd w:val="clear" w:fill="FFFFFF"/>
          <w:lang w:val="en-US" w:eastAsia="zh-CN" w:bidi="ar"/>
        </w:rPr>
      </w:pPr>
      <w:r>
        <w:rPr>
          <w:rFonts w:hint="default" w:ascii="Times New Roman" w:hAnsi="Times New Roman" w:eastAsia="仿宋" w:cs="Times New Roman"/>
          <w:b w:val="0"/>
          <w:i w:val="0"/>
          <w:caps w:val="0"/>
          <w:color w:val="212121"/>
          <w:spacing w:val="0"/>
          <w:kern w:val="0"/>
          <w:sz w:val="32"/>
          <w:szCs w:val="32"/>
          <w:shd w:val="clear" w:fill="FFFFFF"/>
          <w:lang w:val="en-US" w:eastAsia="zh-CN" w:bidi="ar"/>
        </w:rPr>
        <w:t>我局认真贯彻落实上级有关通知要求，严格执行政府工作信息依申请公开标准。202</w:t>
      </w:r>
      <w:r>
        <w:rPr>
          <w:rFonts w:hint="eastAsia" w:ascii="Times New Roman" w:hAnsi="Times New Roman" w:eastAsia="仿宋" w:cs="Times New Roman"/>
          <w:b w:val="0"/>
          <w:i w:val="0"/>
          <w:caps w:val="0"/>
          <w:color w:val="212121"/>
          <w:spacing w:val="0"/>
          <w:kern w:val="0"/>
          <w:sz w:val="32"/>
          <w:szCs w:val="32"/>
          <w:shd w:val="clear" w:fill="FFFFFF"/>
          <w:lang w:val="en-US" w:eastAsia="zh-CN" w:bidi="ar"/>
        </w:rPr>
        <w:t>5</w:t>
      </w:r>
      <w:r>
        <w:rPr>
          <w:rFonts w:hint="default" w:ascii="Times New Roman" w:hAnsi="Times New Roman" w:eastAsia="仿宋" w:cs="Times New Roman"/>
          <w:b w:val="0"/>
          <w:i w:val="0"/>
          <w:caps w:val="0"/>
          <w:color w:val="212121"/>
          <w:spacing w:val="0"/>
          <w:kern w:val="0"/>
          <w:sz w:val="32"/>
          <w:szCs w:val="32"/>
          <w:shd w:val="clear" w:fill="FFFFFF"/>
          <w:lang w:val="en-US" w:eastAsia="zh-CN" w:bidi="ar"/>
        </w:rPr>
        <w:t>年全年未发生依申请和处理政府信息。 </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80" w:lineRule="exact"/>
        <w:ind w:left="0" w:right="0" w:firstLine="643" w:firstLineChars="200"/>
        <w:jc w:val="both"/>
        <w:textAlignment w:val="auto"/>
        <w:outlineLvl w:val="9"/>
        <w:rPr>
          <w:rFonts w:hint="default" w:ascii="Times New Roman" w:hAnsi="Times New Roman" w:eastAsia="宋体" w:cs="Times New Roman"/>
          <w:b/>
          <w:i w:val="0"/>
          <w:caps w:val="0"/>
          <w:color w:val="282828"/>
          <w:spacing w:val="0"/>
          <w:kern w:val="0"/>
          <w:sz w:val="32"/>
          <w:szCs w:val="32"/>
          <w:shd w:val="clear" w:color="auto" w:fill="FFFFFF"/>
          <w:lang w:val="en-US" w:eastAsia="zh-CN" w:bidi="ar"/>
        </w:rPr>
      </w:pPr>
      <w:r>
        <w:rPr>
          <w:rFonts w:hint="default" w:ascii="Times New Roman" w:hAnsi="Times New Roman" w:eastAsia="宋体" w:cs="Times New Roman"/>
          <w:b/>
          <w:i w:val="0"/>
          <w:caps w:val="0"/>
          <w:color w:val="282828"/>
          <w:spacing w:val="0"/>
          <w:kern w:val="0"/>
          <w:sz w:val="32"/>
          <w:szCs w:val="32"/>
          <w:shd w:val="clear" w:color="auto" w:fill="FFFFFF"/>
          <w:lang w:val="en-US" w:eastAsia="zh-CN" w:bidi="ar"/>
        </w:rPr>
        <w:t>（三）政府信息管理情况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outlineLvl w:val="9"/>
        <w:rPr>
          <w:rFonts w:hint="default" w:ascii="Times New Roman" w:hAnsi="Times New Roman" w:eastAsia="仿宋" w:cs="Times New Roman"/>
          <w:b w:val="0"/>
          <w:i w:val="0"/>
          <w:caps w:val="0"/>
          <w:color w:val="212121"/>
          <w:spacing w:val="0"/>
          <w:kern w:val="0"/>
          <w:sz w:val="32"/>
          <w:szCs w:val="32"/>
          <w:shd w:val="clear" w:fill="FFFFFF"/>
          <w:lang w:val="en-US" w:eastAsia="zh-CN" w:bidi="ar"/>
        </w:rPr>
      </w:pPr>
      <w:r>
        <w:rPr>
          <w:rFonts w:hint="default" w:ascii="Times New Roman" w:hAnsi="Times New Roman" w:eastAsia="仿宋" w:cs="Times New Roman"/>
          <w:b w:val="0"/>
          <w:i w:val="0"/>
          <w:caps w:val="0"/>
          <w:color w:val="212121"/>
          <w:spacing w:val="0"/>
          <w:kern w:val="0"/>
          <w:sz w:val="32"/>
          <w:szCs w:val="32"/>
          <w:shd w:val="clear" w:fill="FFFFFF"/>
          <w:lang w:val="en-US" w:eastAsia="zh-CN" w:bidi="ar"/>
        </w:rPr>
        <w:t>一是严格政府信息公开审批和发布流程，强化保密审查、法律审核机制，确保政府公开信息符合保密规定，避免出现法律纠纷。二是公开信息涉及业务工作的事项，及时与业务股室做好对接沟通，充分征求意见，研究分析公开信息是否违背公众利益、是否对企业和个人信息造成影响，据此确定政府信息公开内容和范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80" w:lineRule="exact"/>
        <w:ind w:left="0" w:right="0" w:firstLine="643" w:firstLineChars="200"/>
        <w:jc w:val="both"/>
        <w:textAlignment w:val="auto"/>
        <w:outlineLvl w:val="9"/>
        <w:rPr>
          <w:rFonts w:hint="default" w:ascii="Times New Roman" w:hAnsi="Times New Roman" w:eastAsia="宋体" w:cs="Times New Roman"/>
          <w:b/>
          <w:i w:val="0"/>
          <w:caps w:val="0"/>
          <w:color w:val="282828"/>
          <w:spacing w:val="0"/>
          <w:kern w:val="0"/>
          <w:sz w:val="32"/>
          <w:szCs w:val="32"/>
          <w:shd w:val="clear" w:color="auto" w:fill="FFFFFF"/>
          <w:lang w:val="en-US" w:eastAsia="zh-CN" w:bidi="ar"/>
        </w:rPr>
      </w:pPr>
      <w:r>
        <w:rPr>
          <w:rFonts w:hint="default" w:ascii="Times New Roman" w:hAnsi="Times New Roman" w:eastAsia="宋体" w:cs="Times New Roman"/>
          <w:b/>
          <w:i w:val="0"/>
          <w:caps w:val="0"/>
          <w:color w:val="282828"/>
          <w:spacing w:val="0"/>
          <w:kern w:val="0"/>
          <w:sz w:val="32"/>
          <w:szCs w:val="32"/>
          <w:shd w:val="clear" w:color="auto" w:fill="FFFFFF"/>
          <w:lang w:val="en-US" w:eastAsia="zh-CN" w:bidi="ar"/>
        </w:rPr>
        <w:t>（四）政府信息公开平台建设情况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outlineLvl w:val="9"/>
        <w:rPr>
          <w:rFonts w:hint="default" w:ascii="Times New Roman" w:hAnsi="Times New Roman" w:eastAsia="仿宋" w:cs="Times New Roman"/>
          <w:b w:val="0"/>
          <w:i w:val="0"/>
          <w:caps w:val="0"/>
          <w:color w:val="212121"/>
          <w:spacing w:val="0"/>
          <w:kern w:val="0"/>
          <w:sz w:val="32"/>
          <w:szCs w:val="32"/>
          <w:shd w:val="clear" w:fill="FFFFFF"/>
          <w:lang w:val="en-US" w:eastAsia="zh-CN" w:bidi="ar"/>
        </w:rPr>
      </w:pPr>
      <w:r>
        <w:rPr>
          <w:rFonts w:hint="default" w:ascii="Times New Roman" w:hAnsi="Times New Roman" w:eastAsia="仿宋" w:cs="Times New Roman"/>
          <w:b w:val="0"/>
          <w:i w:val="0"/>
          <w:caps w:val="0"/>
          <w:color w:val="212121"/>
          <w:spacing w:val="0"/>
          <w:kern w:val="0"/>
          <w:sz w:val="32"/>
          <w:szCs w:val="32"/>
          <w:shd w:val="clear" w:fill="FFFFFF"/>
          <w:lang w:val="en-US" w:eastAsia="zh-CN" w:bidi="ar"/>
        </w:rPr>
        <w:t>一是我局高度重视政府信息公开平台建设，指定专人负责此项工作，切实履行对本单位栏目的监管责任。二是在单位设置信息公开栏，及时将通知、人事等信息公开。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80" w:lineRule="exact"/>
        <w:ind w:left="0" w:right="0" w:firstLine="643" w:firstLineChars="200"/>
        <w:jc w:val="both"/>
        <w:textAlignment w:val="auto"/>
        <w:outlineLvl w:val="9"/>
        <w:rPr>
          <w:rFonts w:hint="default" w:ascii="Times New Roman" w:hAnsi="Times New Roman" w:eastAsia="宋体" w:cs="Times New Roman"/>
          <w:b/>
          <w:i w:val="0"/>
          <w:caps w:val="0"/>
          <w:color w:val="282828"/>
          <w:spacing w:val="0"/>
          <w:kern w:val="0"/>
          <w:sz w:val="32"/>
          <w:szCs w:val="32"/>
          <w:shd w:val="clear" w:color="auto" w:fill="FFFFFF"/>
          <w:lang w:val="en-US" w:eastAsia="zh-CN" w:bidi="ar"/>
        </w:rPr>
      </w:pPr>
      <w:r>
        <w:rPr>
          <w:rFonts w:hint="default" w:ascii="Times New Roman" w:hAnsi="Times New Roman" w:eastAsia="宋体" w:cs="Times New Roman"/>
          <w:b/>
          <w:i w:val="0"/>
          <w:caps w:val="0"/>
          <w:color w:val="282828"/>
          <w:spacing w:val="0"/>
          <w:kern w:val="0"/>
          <w:sz w:val="32"/>
          <w:szCs w:val="32"/>
          <w:shd w:val="clear" w:color="auto" w:fill="FFFFFF"/>
          <w:lang w:val="en-US" w:eastAsia="zh-CN" w:bidi="ar"/>
        </w:rPr>
        <w:t>（五）监督保障情况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outlineLvl w:val="9"/>
        <w:rPr>
          <w:rFonts w:hint="default" w:ascii="Times New Roman" w:hAnsi="Times New Roman" w:eastAsia="仿宋" w:cs="Times New Roman"/>
          <w:b w:val="0"/>
          <w:i w:val="0"/>
          <w:caps w:val="0"/>
          <w:color w:val="212121"/>
          <w:spacing w:val="0"/>
          <w:kern w:val="0"/>
          <w:sz w:val="32"/>
          <w:szCs w:val="32"/>
          <w:shd w:val="clear" w:fill="FFFFFF"/>
          <w:lang w:val="en-US" w:eastAsia="zh-CN" w:bidi="ar"/>
        </w:rPr>
      </w:pPr>
      <w:r>
        <w:rPr>
          <w:rFonts w:hint="default" w:ascii="Times New Roman" w:hAnsi="Times New Roman" w:eastAsia="仿宋" w:cs="Times New Roman"/>
          <w:b w:val="0"/>
          <w:i w:val="0"/>
          <w:caps w:val="0"/>
          <w:color w:val="212121"/>
          <w:spacing w:val="0"/>
          <w:kern w:val="0"/>
          <w:sz w:val="32"/>
          <w:szCs w:val="32"/>
          <w:shd w:val="clear" w:fill="FFFFFF"/>
          <w:lang w:val="en-US" w:eastAsia="zh-CN" w:bidi="ar"/>
        </w:rPr>
        <w:t>一是我局坚持把政府信息公开与日常业务工作相结合，作为重要督查事项一并督促检查，并纳入全年绩效考核项目，作为股室评优的重要依据。二是进一步加强对各股室政府信息公开工作的监督和对重点领域政务公开情况的检查，对依法申请公开办理时限和各审批环节程序严格把关，设立监督举报电话（88581649），使我局政务工作接受公众监督。</w:t>
      </w:r>
    </w:p>
    <w:p>
      <w:pPr>
        <w:numPr>
          <w:ilvl w:val="0"/>
          <w:numId w:val="1"/>
        </w:numPr>
        <w:ind w:left="0" w:leftChars="0" w:firstLine="640" w:firstLineChars="200"/>
        <w:rPr>
          <w:rFonts w:hint="default" w:ascii="Times New Roman" w:hAnsi="Times New Roman" w:eastAsia="黑体" w:cs="Times New Roman"/>
          <w:b w:val="0"/>
          <w:i w:val="0"/>
          <w:caps w:val="0"/>
          <w:color w:val="212121"/>
          <w:spacing w:val="0"/>
          <w:kern w:val="0"/>
          <w:sz w:val="32"/>
          <w:szCs w:val="32"/>
          <w:shd w:val="clear" w:fill="FFFFFF"/>
          <w:lang w:val="en-US" w:eastAsia="zh-CN" w:bidi="ar"/>
        </w:rPr>
      </w:pPr>
      <w:r>
        <w:rPr>
          <w:rFonts w:hint="default" w:ascii="Times New Roman" w:hAnsi="Times New Roman" w:eastAsia="黑体" w:cs="Times New Roman"/>
          <w:b w:val="0"/>
          <w:i w:val="0"/>
          <w:caps w:val="0"/>
          <w:color w:val="212121"/>
          <w:spacing w:val="0"/>
          <w:kern w:val="0"/>
          <w:sz w:val="32"/>
          <w:szCs w:val="32"/>
          <w:shd w:val="clear" w:fill="FFFFFF"/>
          <w:lang w:val="en-US" w:eastAsia="zh-CN" w:bidi="ar"/>
        </w:rPr>
        <w:t>主动公开政府信息情况</w:t>
      </w:r>
    </w:p>
    <w:tbl>
      <w:tblPr>
        <w:tblStyle w:val="7"/>
        <w:tblW w:w="845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2130"/>
        <w:gridCol w:w="885"/>
        <w:gridCol w:w="165"/>
        <w:gridCol w:w="1740"/>
        <w:gridCol w:w="1485"/>
        <w:gridCol w:w="205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single" w:color="auto" w:sz="6" w:space="0"/>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第二十条第（一）项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信息内容</w:t>
            </w:r>
          </w:p>
        </w:tc>
        <w:tc>
          <w:tcPr>
            <w:tcW w:w="1905" w:type="dxa"/>
            <w:gridSpan w:val="2"/>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本年制发件数</w:t>
            </w:r>
          </w:p>
        </w:tc>
        <w:tc>
          <w:tcPr>
            <w:tcW w:w="1485"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本年废止件数</w:t>
            </w:r>
          </w:p>
        </w:tc>
        <w:tc>
          <w:tcPr>
            <w:tcW w:w="2053"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现行有效件数</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规章</w:t>
            </w:r>
          </w:p>
        </w:tc>
        <w:tc>
          <w:tcPr>
            <w:tcW w:w="1905" w:type="dxa"/>
            <w:gridSpan w:val="2"/>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1485"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2053"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规范性文件</w:t>
            </w:r>
          </w:p>
        </w:tc>
        <w:tc>
          <w:tcPr>
            <w:tcW w:w="1905" w:type="dxa"/>
            <w:gridSpan w:val="2"/>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1485"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2053"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第二十条第（五）项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180" w:type="dxa"/>
            <w:gridSpan w:val="3"/>
            <w:tcBorders>
              <w:top w:val="nil"/>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信息内容</w:t>
            </w:r>
          </w:p>
        </w:tc>
        <w:tc>
          <w:tcPr>
            <w:tcW w:w="5278" w:type="dxa"/>
            <w:gridSpan w:val="3"/>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本年处理决定数量</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17" w:hRule="atLeast"/>
        </w:trPr>
        <w:tc>
          <w:tcPr>
            <w:tcW w:w="3180" w:type="dxa"/>
            <w:gridSpan w:val="3"/>
            <w:tcBorders>
              <w:top w:val="nil"/>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行政许可</w:t>
            </w:r>
          </w:p>
        </w:tc>
        <w:tc>
          <w:tcPr>
            <w:tcW w:w="5278" w:type="dxa"/>
            <w:gridSpan w:val="3"/>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第二十条第（六）项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信息内容</w:t>
            </w:r>
          </w:p>
        </w:tc>
        <w:tc>
          <w:tcPr>
            <w:tcW w:w="6328" w:type="dxa"/>
            <w:gridSpan w:val="5"/>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本年处理决定数量</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行政处罚</w:t>
            </w:r>
          </w:p>
        </w:tc>
        <w:tc>
          <w:tcPr>
            <w:tcW w:w="6328" w:type="dxa"/>
            <w:gridSpan w:val="5"/>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行政强制</w:t>
            </w:r>
          </w:p>
        </w:tc>
        <w:tc>
          <w:tcPr>
            <w:tcW w:w="6328" w:type="dxa"/>
            <w:gridSpan w:val="5"/>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第二十条第（八）项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信息内容</w:t>
            </w:r>
          </w:p>
        </w:tc>
        <w:tc>
          <w:tcPr>
            <w:tcW w:w="6328" w:type="dxa"/>
            <w:gridSpan w:val="5"/>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本年收费金额（单位：万元）</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行政事业性收费</w:t>
            </w:r>
          </w:p>
        </w:tc>
        <w:tc>
          <w:tcPr>
            <w:tcW w:w="6328" w:type="dxa"/>
            <w:gridSpan w:val="5"/>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bl>
    <w:p>
      <w:pPr>
        <w:pStyle w:val="3"/>
        <w:ind w:left="0" w:leftChars="0" w:firstLine="0" w:firstLineChars="0"/>
        <w:rPr>
          <w:rFonts w:hint="default" w:ascii="Times New Roman" w:hAnsi="Times New Roman" w:cs="Times New Roman"/>
          <w:sz w:val="32"/>
          <w:szCs w:val="32"/>
          <w:lang w:val="en-US" w:eastAsia="zh-CN"/>
        </w:rPr>
      </w:pPr>
    </w:p>
    <w:p>
      <w:pPr>
        <w:numPr>
          <w:ilvl w:val="0"/>
          <w:numId w:val="0"/>
        </w:numPr>
        <w:ind w:leftChars="200"/>
        <w:rPr>
          <w:rFonts w:hint="default" w:ascii="Times New Roman" w:hAnsi="Times New Roman" w:eastAsia="黑体" w:cs="Times New Roman"/>
          <w:b w:val="0"/>
          <w:i w:val="0"/>
          <w:caps w:val="0"/>
          <w:color w:val="212121"/>
          <w:spacing w:val="0"/>
          <w:kern w:val="0"/>
          <w:sz w:val="32"/>
          <w:szCs w:val="32"/>
          <w:shd w:val="clear" w:fill="FFFFFF"/>
          <w:lang w:val="en-US" w:eastAsia="zh-CN" w:bidi="ar"/>
        </w:rPr>
      </w:pPr>
    </w:p>
    <w:p>
      <w:pPr>
        <w:numPr>
          <w:ilvl w:val="0"/>
          <w:numId w:val="1"/>
        </w:numPr>
        <w:ind w:left="0" w:leftChars="0" w:firstLine="640" w:firstLineChars="200"/>
        <w:rPr>
          <w:rFonts w:hint="default" w:ascii="Times New Roman" w:hAnsi="Times New Roman" w:eastAsia="黑体" w:cs="Times New Roman"/>
          <w:b w:val="0"/>
          <w:i w:val="0"/>
          <w:caps w:val="0"/>
          <w:color w:val="212121"/>
          <w:spacing w:val="0"/>
          <w:kern w:val="0"/>
          <w:sz w:val="32"/>
          <w:szCs w:val="32"/>
          <w:shd w:val="clear" w:fill="FFFFFF"/>
          <w:lang w:val="en-US" w:eastAsia="zh-CN" w:bidi="ar"/>
        </w:rPr>
      </w:pPr>
      <w:r>
        <w:rPr>
          <w:rFonts w:hint="default" w:ascii="Times New Roman" w:hAnsi="Times New Roman" w:eastAsia="黑体" w:cs="Times New Roman"/>
          <w:b w:val="0"/>
          <w:i w:val="0"/>
          <w:caps w:val="0"/>
          <w:color w:val="212121"/>
          <w:spacing w:val="0"/>
          <w:kern w:val="0"/>
          <w:sz w:val="32"/>
          <w:szCs w:val="32"/>
          <w:shd w:val="clear" w:fill="FFFFFF"/>
          <w:lang w:val="en-US" w:eastAsia="zh-CN" w:bidi="ar"/>
        </w:rPr>
        <w:t>收到和处理政府信息公开申请情况</w:t>
      </w:r>
    </w:p>
    <w:tbl>
      <w:tblPr>
        <w:tblStyle w:val="7"/>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Layout w:type="fixed"/>
        <w:tblCellMar>
          <w:top w:w="15" w:type="dxa"/>
          <w:left w:w="15" w:type="dxa"/>
          <w:bottom w:w="15" w:type="dxa"/>
          <w:right w:w="15" w:type="dxa"/>
        </w:tblCellMar>
      </w:tblPr>
      <w:tblGrid>
        <w:gridCol w:w="716"/>
        <w:gridCol w:w="880"/>
        <w:gridCol w:w="2507"/>
        <w:gridCol w:w="785"/>
        <w:gridCol w:w="703"/>
        <w:gridCol w:w="703"/>
        <w:gridCol w:w="900"/>
        <w:gridCol w:w="900"/>
        <w:gridCol w:w="434"/>
        <w:gridCol w:w="54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vMerge w:val="restart"/>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（本列数据的勾稽关系为：第一项加第二项之和，等于第三项加第四项之和）</w:t>
            </w:r>
          </w:p>
        </w:tc>
        <w:tc>
          <w:tcPr>
            <w:tcW w:w="4968" w:type="dxa"/>
            <w:gridSpan w:val="7"/>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785" w:type="dxa"/>
            <w:vMerge w:val="restart"/>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自然人</w:t>
            </w:r>
          </w:p>
        </w:tc>
        <w:tc>
          <w:tcPr>
            <w:tcW w:w="3640" w:type="dxa"/>
            <w:gridSpan w:val="5"/>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785"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商业企业</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科研机构</w:t>
            </w:r>
          </w:p>
        </w:tc>
        <w:tc>
          <w:tcPr>
            <w:tcW w:w="900"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社会公益组织</w:t>
            </w:r>
          </w:p>
        </w:tc>
        <w:tc>
          <w:tcPr>
            <w:tcW w:w="900"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法律服务机构</w:t>
            </w:r>
          </w:p>
        </w:tc>
        <w:tc>
          <w:tcPr>
            <w:tcW w:w="434"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其他</w:t>
            </w:r>
          </w:p>
        </w:tc>
        <w:tc>
          <w:tcPr>
            <w:tcW w:w="543" w:type="dxa"/>
            <w:vMerge w:val="continue"/>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一、本年新收政府信息公开申请数量</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二、上年结转政府信息公开申请数量</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restart"/>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三、本年度办理结果</w:t>
            </w:r>
          </w:p>
        </w:tc>
        <w:tc>
          <w:tcPr>
            <w:tcW w:w="3387" w:type="dxa"/>
            <w:gridSpan w:val="2"/>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（一）予已公开</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3387" w:type="dxa"/>
            <w:gridSpan w:val="2"/>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（二）部分公开（区分处理的，只计这一情形，不计其他情形）</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（三）</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不予</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公开</w:t>
            </w: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1.属于国家秘密</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其他法律行政法规禁止公开</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3.危及“三安全一稳定”</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4.保护第三方合法权益</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5.属于三类内部事务信息</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6.属于四类过程性信息</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7.属于行政执法案卷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8.属于行政查询事项</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（四）</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无法</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提供</w:t>
            </w: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本机关不掌握相关政府</w:t>
            </w:r>
          </w:p>
          <w:p>
            <w:pPr>
              <w:pStyle w:val="6"/>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Chars="0" w:right="0" w:right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信息</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2.没有现成信息需要另行制作</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3.补正后申请内容仍不明确</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（五）</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不予</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处理</w:t>
            </w: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1.信访举报投诉类申请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2.重复申请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3.要求提供公开出版物</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4.无正当理由大量反复申请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5.要求行政机关确认或重新出具已获取信息</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restart"/>
            <w:tcBorders>
              <w:top w:val="nil"/>
              <w:left w:val="nil"/>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（六）</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其他</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处理</w:t>
            </w: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1.申请人无正当理由逾期不补正、行政机关不再处理其政府信息公开申请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continue"/>
            <w:tcBorders>
              <w:left w:val="nil"/>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2.申请人逾期未按收费通知要求缴纳费用、行政机关不再处理其政府信息公开申请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880" w:type="dxa"/>
            <w:vMerge w:val="continue"/>
            <w:tcBorders>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3.其他</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3387" w:type="dxa"/>
            <w:gridSpan w:val="2"/>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（七）总计</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四、结转下年度继续办理</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bl>
    <w:p>
      <w:pPr>
        <w:pStyle w:val="3"/>
        <w:rPr>
          <w:rFonts w:hint="default" w:ascii="Times New Roman" w:hAnsi="Times New Roman" w:cs="Times New Roman"/>
          <w:lang w:val="en-US" w:eastAsia="zh-CN"/>
        </w:rPr>
      </w:pPr>
    </w:p>
    <w:p>
      <w:pPr>
        <w:pStyle w:val="3"/>
        <w:ind w:left="0" w:leftChars="0" w:firstLine="0" w:firstLineChars="0"/>
        <w:rPr>
          <w:rFonts w:hint="default" w:ascii="Times New Roman" w:hAnsi="Times New Roman" w:cs="Times New Roman"/>
          <w:lang w:val="en-US" w:eastAsia="zh-CN"/>
        </w:rPr>
      </w:pPr>
    </w:p>
    <w:p>
      <w:pPr>
        <w:numPr>
          <w:ilvl w:val="0"/>
          <w:numId w:val="1"/>
        </w:numPr>
        <w:ind w:left="0" w:leftChars="0" w:firstLine="640" w:firstLineChars="200"/>
        <w:rPr>
          <w:rFonts w:hint="default" w:ascii="Times New Roman" w:hAnsi="Times New Roman" w:eastAsia="黑体" w:cs="Times New Roman"/>
          <w:b w:val="0"/>
          <w:i w:val="0"/>
          <w:caps w:val="0"/>
          <w:color w:val="212121"/>
          <w:spacing w:val="0"/>
          <w:kern w:val="0"/>
          <w:sz w:val="32"/>
          <w:szCs w:val="32"/>
          <w:shd w:val="clear" w:fill="FFFFFF"/>
          <w:lang w:val="en-US" w:eastAsia="zh-CN" w:bidi="ar"/>
        </w:rPr>
      </w:pPr>
      <w:r>
        <w:rPr>
          <w:rFonts w:hint="default" w:ascii="Times New Roman" w:hAnsi="Times New Roman" w:eastAsia="黑体" w:cs="Times New Roman"/>
          <w:b w:val="0"/>
          <w:i w:val="0"/>
          <w:caps w:val="0"/>
          <w:color w:val="212121"/>
          <w:spacing w:val="0"/>
          <w:kern w:val="0"/>
          <w:sz w:val="32"/>
          <w:szCs w:val="32"/>
          <w:shd w:val="clear" w:fill="FFFFFF"/>
          <w:lang w:val="en-US" w:eastAsia="zh-CN" w:bidi="ar"/>
        </w:rPr>
        <w:t>政府信息公开行政复议、行政诉讼情况</w:t>
      </w:r>
    </w:p>
    <w:tbl>
      <w:tblPr>
        <w:tblStyle w:val="7"/>
        <w:tblW w:w="8642"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540"/>
        <w:gridCol w:w="540"/>
        <w:gridCol w:w="495"/>
        <w:gridCol w:w="549"/>
        <w:gridCol w:w="548"/>
        <w:gridCol w:w="682"/>
        <w:gridCol w:w="600"/>
        <w:gridCol w:w="600"/>
        <w:gridCol w:w="600"/>
        <w:gridCol w:w="503"/>
        <w:gridCol w:w="712"/>
        <w:gridCol w:w="600"/>
        <w:gridCol w:w="600"/>
        <w:gridCol w:w="600"/>
        <w:gridCol w:w="47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2672" w:type="dxa"/>
            <w:gridSpan w:val="5"/>
            <w:tcBorders>
              <w:top w:val="single" w:color="auto" w:sz="6" w:space="0"/>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行政复议</w:t>
            </w:r>
          </w:p>
        </w:tc>
        <w:tc>
          <w:tcPr>
            <w:tcW w:w="5970" w:type="dxa"/>
            <w:gridSpan w:val="10"/>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40" w:type="dxa"/>
            <w:vMerge w:val="restart"/>
            <w:tcBorders>
              <w:top w:val="nil"/>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结果维持</w:t>
            </w:r>
          </w:p>
        </w:tc>
        <w:tc>
          <w:tcPr>
            <w:tcW w:w="540" w:type="dxa"/>
            <w:vMerge w:val="restart"/>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结果纠正</w:t>
            </w:r>
          </w:p>
        </w:tc>
        <w:tc>
          <w:tcPr>
            <w:tcW w:w="495" w:type="dxa"/>
            <w:vMerge w:val="restart"/>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其他结果</w:t>
            </w:r>
          </w:p>
        </w:tc>
        <w:tc>
          <w:tcPr>
            <w:tcW w:w="549" w:type="dxa"/>
            <w:vMerge w:val="restart"/>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尚未审结</w:t>
            </w:r>
          </w:p>
        </w:tc>
        <w:tc>
          <w:tcPr>
            <w:tcW w:w="548" w:type="dxa"/>
            <w:vMerge w:val="restart"/>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总计</w:t>
            </w:r>
          </w:p>
        </w:tc>
        <w:tc>
          <w:tcPr>
            <w:tcW w:w="2985" w:type="dxa"/>
            <w:gridSpan w:val="5"/>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未经复议直接起诉</w:t>
            </w:r>
          </w:p>
        </w:tc>
        <w:tc>
          <w:tcPr>
            <w:tcW w:w="2985" w:type="dxa"/>
            <w:gridSpan w:val="5"/>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40" w:type="dxa"/>
            <w:vMerge w:val="continue"/>
            <w:tcBorders>
              <w:top w:val="nil"/>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540" w:type="dxa"/>
            <w:vMerge w:val="continue"/>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495" w:type="dxa"/>
            <w:vMerge w:val="continue"/>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549" w:type="dxa"/>
            <w:vMerge w:val="continue"/>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548" w:type="dxa"/>
            <w:vMerge w:val="continue"/>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p>
        </w:tc>
        <w:tc>
          <w:tcPr>
            <w:tcW w:w="682"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结果</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维持</w:t>
            </w:r>
          </w:p>
        </w:tc>
        <w:tc>
          <w:tcPr>
            <w:tcW w:w="600"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结果</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纠正</w:t>
            </w:r>
          </w:p>
        </w:tc>
        <w:tc>
          <w:tcPr>
            <w:tcW w:w="600"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其他</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结果</w:t>
            </w:r>
          </w:p>
        </w:tc>
        <w:tc>
          <w:tcPr>
            <w:tcW w:w="600"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尚未</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审结</w:t>
            </w:r>
          </w:p>
        </w:tc>
        <w:tc>
          <w:tcPr>
            <w:tcW w:w="503"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总计</w:t>
            </w:r>
          </w:p>
        </w:tc>
        <w:tc>
          <w:tcPr>
            <w:tcW w:w="712"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结果</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维持</w:t>
            </w:r>
          </w:p>
        </w:tc>
        <w:tc>
          <w:tcPr>
            <w:tcW w:w="600"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结果</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纠正</w:t>
            </w:r>
          </w:p>
        </w:tc>
        <w:tc>
          <w:tcPr>
            <w:tcW w:w="600"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其他</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结果</w:t>
            </w:r>
          </w:p>
        </w:tc>
        <w:tc>
          <w:tcPr>
            <w:tcW w:w="600"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尚未</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审结</w:t>
            </w:r>
          </w:p>
        </w:tc>
        <w:tc>
          <w:tcPr>
            <w:tcW w:w="473" w:type="dxa"/>
            <w:tcBorders>
              <w:top w:val="single" w:color="auto" w:sz="6" w:space="0"/>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tcBorders>
              <w:top w:val="nil"/>
              <w:left w:val="single" w:color="auto" w:sz="6" w:space="0"/>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0"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95"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9"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48"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682"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503"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712"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c>
          <w:tcPr>
            <w:tcW w:w="473" w:type="dxa"/>
            <w:tcBorders>
              <w:top w:val="nil"/>
              <w:left w:val="nil"/>
              <w:bottom w:val="single" w:color="auto" w:sz="6" w:space="0"/>
              <w:right w:val="single" w:color="auto" w:sz="6" w:space="0"/>
            </w:tcBorders>
            <w:shd w:val="clear" w:color="auto" w:fill="auto"/>
            <w:vAlign w:val="center"/>
          </w:tcPr>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Times New Roman" w:hAnsi="Times New Roman" w:eastAsia="宋体" w:cs="Times New Roman"/>
                <w:sz w:val="18"/>
                <w:szCs w:val="18"/>
                <w:lang w:val="en-US" w:eastAsia="zh-CN"/>
              </w:rPr>
            </w:pPr>
            <w:r>
              <w:rPr>
                <w:rFonts w:hint="default" w:ascii="Times New Roman" w:hAnsi="Times New Roman" w:eastAsia="宋体" w:cs="Times New Roman"/>
                <w:sz w:val="18"/>
                <w:szCs w:val="18"/>
                <w:lang w:val="en-US" w:eastAsia="zh-CN"/>
              </w:rPr>
              <w:t>0</w:t>
            </w:r>
          </w:p>
        </w:tc>
      </w:tr>
    </w:tbl>
    <w:p>
      <w:pPr>
        <w:pStyle w:val="3"/>
        <w:ind w:left="0" w:leftChars="0" w:firstLine="0" w:firstLineChars="0"/>
        <w:rPr>
          <w:rFonts w:hint="default" w:ascii="Times New Roman" w:hAnsi="Times New Roman" w:cs="Times New Roman"/>
          <w:lang w:val="en-US" w:eastAsia="zh-CN"/>
        </w:rPr>
      </w:pPr>
    </w:p>
    <w:p>
      <w:pPr>
        <w:keepNext w:val="0"/>
        <w:keepLines w:val="0"/>
        <w:pageBreakBefore w:val="0"/>
        <w:widowControl w:val="0"/>
        <w:numPr>
          <w:ilvl w:val="0"/>
          <w:numId w:val="1"/>
        </w:numPr>
        <w:kinsoku/>
        <w:wordWrap/>
        <w:overflowPunct/>
        <w:topLinePunct w:val="0"/>
        <w:autoSpaceDE/>
        <w:autoSpaceDN/>
        <w:bidi w:val="0"/>
        <w:adjustRightInd/>
        <w:snapToGrid/>
        <w:spacing w:line="520" w:lineRule="exact"/>
        <w:ind w:left="0" w:leftChars="0" w:firstLine="640" w:firstLineChars="200"/>
        <w:textAlignment w:val="auto"/>
        <w:rPr>
          <w:rFonts w:hint="default" w:ascii="Times New Roman" w:hAnsi="Times New Roman" w:eastAsia="黑体" w:cs="Times New Roman"/>
          <w:b w:val="0"/>
          <w:i w:val="0"/>
          <w:caps w:val="0"/>
          <w:color w:val="212121"/>
          <w:spacing w:val="0"/>
          <w:kern w:val="0"/>
          <w:sz w:val="32"/>
          <w:szCs w:val="32"/>
          <w:shd w:val="clear" w:fill="FFFFFF"/>
          <w:lang w:val="en-US" w:eastAsia="zh-CN" w:bidi="ar"/>
        </w:rPr>
      </w:pPr>
      <w:r>
        <w:rPr>
          <w:rFonts w:hint="default" w:ascii="Times New Roman" w:hAnsi="Times New Roman" w:eastAsia="黑体" w:cs="Times New Roman"/>
          <w:b w:val="0"/>
          <w:i w:val="0"/>
          <w:caps w:val="0"/>
          <w:color w:val="212121"/>
          <w:spacing w:val="0"/>
          <w:kern w:val="0"/>
          <w:sz w:val="32"/>
          <w:szCs w:val="32"/>
          <w:shd w:val="clear" w:fill="FFFFFF"/>
          <w:lang w:val="en-US" w:eastAsia="zh-CN" w:bidi="ar"/>
        </w:rPr>
        <w:t>存在的问题及改进情况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outlineLvl w:val="9"/>
        <w:rPr>
          <w:rFonts w:hint="default" w:ascii="Times New Roman" w:hAnsi="Times New Roman" w:eastAsia="仿宋" w:cs="Times New Roman"/>
          <w:b w:val="0"/>
          <w:i w:val="0"/>
          <w:caps w:val="0"/>
          <w:color w:val="212121"/>
          <w:spacing w:val="0"/>
          <w:kern w:val="0"/>
          <w:sz w:val="32"/>
          <w:szCs w:val="32"/>
          <w:shd w:val="clear" w:fill="FFFFFF"/>
          <w:lang w:val="en-US" w:eastAsia="zh-CN" w:bidi="ar"/>
        </w:rPr>
      </w:pPr>
      <w:r>
        <w:rPr>
          <w:rFonts w:hint="default" w:ascii="Times New Roman" w:hAnsi="Times New Roman" w:eastAsia="仿宋" w:cs="Times New Roman"/>
          <w:b w:val="0"/>
          <w:i w:val="0"/>
          <w:caps w:val="0"/>
          <w:color w:val="212121"/>
          <w:spacing w:val="0"/>
          <w:kern w:val="0"/>
          <w:sz w:val="32"/>
          <w:szCs w:val="32"/>
          <w:shd w:val="clear" w:fill="FFFFFF"/>
          <w:lang w:val="en-US" w:eastAsia="zh-CN" w:bidi="ar"/>
        </w:rPr>
        <w:t xml:space="preserve"> 我局政府信息公开工作认识到位、工作认真，取得了一定的成绩，但还存在公开的广度和深度不够，公开内容单一、更新慢等问题。明年，我局将按照我市政府信息公开工作的统一部署，提高认识，提高工作的主动性、自觉性，把政府信息公开工作列入业务培训内容，协调本机关各内科室加强政府信息管理的基础工作，确保按时、准确、全面发布信息，推进政务信息公开工作取得新成效。</w:t>
      </w:r>
    </w:p>
    <w:p>
      <w:pPr>
        <w:keepNext w:val="0"/>
        <w:keepLines w:val="0"/>
        <w:pageBreakBefore w:val="0"/>
        <w:widowControl w:val="0"/>
        <w:numPr>
          <w:ilvl w:val="0"/>
          <w:numId w:val="1"/>
        </w:numPr>
        <w:kinsoku/>
        <w:wordWrap/>
        <w:overflowPunct/>
        <w:topLinePunct w:val="0"/>
        <w:autoSpaceDE/>
        <w:autoSpaceDN/>
        <w:bidi w:val="0"/>
        <w:adjustRightInd/>
        <w:snapToGrid/>
        <w:spacing w:line="520" w:lineRule="exact"/>
        <w:ind w:left="0" w:leftChars="0" w:firstLine="640" w:firstLineChars="200"/>
        <w:textAlignment w:val="auto"/>
        <w:rPr>
          <w:rFonts w:hint="default" w:ascii="Times New Roman" w:hAnsi="Times New Roman" w:eastAsia="黑体" w:cs="Times New Roman"/>
          <w:b w:val="0"/>
          <w:i w:val="0"/>
          <w:caps w:val="0"/>
          <w:color w:val="212121"/>
          <w:spacing w:val="0"/>
          <w:kern w:val="0"/>
          <w:sz w:val="32"/>
          <w:szCs w:val="32"/>
          <w:shd w:val="clear" w:fill="FFFFFF"/>
          <w:lang w:val="en-US" w:eastAsia="zh-CN" w:bidi="ar"/>
        </w:rPr>
      </w:pPr>
      <w:r>
        <w:rPr>
          <w:rFonts w:hint="default" w:ascii="Times New Roman" w:hAnsi="Times New Roman" w:eastAsia="黑体" w:cs="Times New Roman"/>
          <w:b w:val="0"/>
          <w:i w:val="0"/>
          <w:caps w:val="0"/>
          <w:color w:val="212121"/>
          <w:spacing w:val="0"/>
          <w:kern w:val="0"/>
          <w:sz w:val="32"/>
          <w:szCs w:val="32"/>
          <w:shd w:val="clear" w:fill="FFFFFF"/>
          <w:lang w:val="en-US" w:eastAsia="zh-CN" w:bidi="ar"/>
        </w:rPr>
        <w:t>其他需要报告的事项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outlineLvl w:val="9"/>
        <w:rPr>
          <w:rFonts w:hint="default" w:ascii="Times New Roman" w:hAnsi="Times New Roman" w:eastAsia="仿宋" w:cs="Times New Roman"/>
          <w:b w:val="0"/>
          <w:i w:val="0"/>
          <w:caps w:val="0"/>
          <w:color w:val="212121"/>
          <w:spacing w:val="0"/>
          <w:kern w:val="0"/>
          <w:sz w:val="32"/>
          <w:szCs w:val="32"/>
          <w:highlight w:val="none"/>
          <w:shd w:val="clear" w:fill="FFFFFF"/>
          <w:lang w:val="en-US" w:eastAsia="zh-CN" w:bidi="ar"/>
        </w:rPr>
      </w:pPr>
      <w:r>
        <w:rPr>
          <w:rFonts w:hint="eastAsia" w:ascii="Times New Roman" w:hAnsi="Times New Roman" w:eastAsia="仿宋" w:cs="Times New Roman"/>
          <w:b w:val="0"/>
          <w:i w:val="0"/>
          <w:caps w:val="0"/>
          <w:color w:val="212121"/>
          <w:spacing w:val="0"/>
          <w:kern w:val="0"/>
          <w:sz w:val="32"/>
          <w:szCs w:val="32"/>
          <w:highlight w:val="none"/>
          <w:shd w:val="clear" w:fill="FFFFFF"/>
          <w:lang w:val="en-US" w:eastAsia="zh-CN" w:bidi="ar"/>
        </w:rPr>
        <w:t>2025年度未收取政府信息公开处理费。</w:t>
      </w:r>
    </w:p>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5F8BD0"/>
    <w:multiLevelType w:val="singleLevel"/>
    <w:tmpl w:val="995F8BD0"/>
    <w:lvl w:ilvl="0" w:tentative="0">
      <w:start w:val="2"/>
      <w:numFmt w:val="decimal"/>
      <w:lvlText w:val="%1."/>
      <w:lvlJc w:val="left"/>
      <w:pPr>
        <w:tabs>
          <w:tab w:val="left" w:pos="312"/>
        </w:tabs>
      </w:pPr>
    </w:lvl>
  </w:abstractNum>
  <w:abstractNum w:abstractNumId="1">
    <w:nsid w:val="B3F40A08"/>
    <w:multiLevelType w:val="singleLevel"/>
    <w:tmpl w:val="B3F40A08"/>
    <w:lvl w:ilvl="0" w:tentative="0">
      <w:start w:val="1"/>
      <w:numFmt w:val="chineseCounting"/>
      <w:suff w:val="nothing"/>
      <w:lvlText w:val="%1、"/>
      <w:lvlJc w:val="left"/>
      <w:rPr>
        <w:rFonts w:hint="eastAsia"/>
      </w:rPr>
    </w:lvl>
  </w:abstractNum>
  <w:abstractNum w:abstractNumId="2">
    <w:nsid w:val="DC16339F"/>
    <w:multiLevelType w:val="singleLevel"/>
    <w:tmpl w:val="DC16339F"/>
    <w:lvl w:ilvl="0" w:tentative="0">
      <w:start w:val="1"/>
      <w:numFmt w:val="decimal"/>
      <w:lvlText w:val="%1."/>
      <w:lvlJc w:val="left"/>
      <w:pPr>
        <w:tabs>
          <w:tab w:val="left" w:pos="312"/>
        </w:tabs>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NkZWFkNGZlYjlhOGE4Mjc1Y2M4MDI0OGJkYmZhZWUifQ=="/>
    <w:docVar w:name="KSO_WPS_MARK_KEY" w:val="369cecc3-84e2-458a-bc48-f0073a2a8d8f"/>
  </w:docVars>
  <w:rsids>
    <w:rsidRoot w:val="0ECD42F7"/>
    <w:rsid w:val="028E1087"/>
    <w:rsid w:val="03F047CB"/>
    <w:rsid w:val="071F2612"/>
    <w:rsid w:val="0756528D"/>
    <w:rsid w:val="08716E9D"/>
    <w:rsid w:val="099E310B"/>
    <w:rsid w:val="0ECD42F7"/>
    <w:rsid w:val="0FD8590D"/>
    <w:rsid w:val="10C5481F"/>
    <w:rsid w:val="117F5134"/>
    <w:rsid w:val="16DA5598"/>
    <w:rsid w:val="18410EC8"/>
    <w:rsid w:val="1E420103"/>
    <w:rsid w:val="23673EE6"/>
    <w:rsid w:val="24B84467"/>
    <w:rsid w:val="284E68E2"/>
    <w:rsid w:val="34300537"/>
    <w:rsid w:val="34441786"/>
    <w:rsid w:val="395E0217"/>
    <w:rsid w:val="3B827442"/>
    <w:rsid w:val="3E0D2D08"/>
    <w:rsid w:val="3F3175CF"/>
    <w:rsid w:val="3FCC0AE2"/>
    <w:rsid w:val="42332FB4"/>
    <w:rsid w:val="4ABB4C16"/>
    <w:rsid w:val="4ACF6D7D"/>
    <w:rsid w:val="4EA82CC0"/>
    <w:rsid w:val="52A54DFF"/>
    <w:rsid w:val="56DD6C2F"/>
    <w:rsid w:val="58F12317"/>
    <w:rsid w:val="598C7EDD"/>
    <w:rsid w:val="5E317DD6"/>
    <w:rsid w:val="5FE40303"/>
    <w:rsid w:val="65091AAC"/>
    <w:rsid w:val="69072162"/>
    <w:rsid w:val="69A159EE"/>
    <w:rsid w:val="69D25A60"/>
    <w:rsid w:val="6BDF07B6"/>
    <w:rsid w:val="6CC83DB3"/>
    <w:rsid w:val="6FD91A11"/>
    <w:rsid w:val="70DC453A"/>
    <w:rsid w:val="723637B5"/>
    <w:rsid w:val="72F253D4"/>
    <w:rsid w:val="764A669E"/>
    <w:rsid w:val="78B607E0"/>
    <w:rsid w:val="7A99128F"/>
    <w:rsid w:val="7B521AB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pPr>
    <w:rPr>
      <w:rFonts w:ascii="等线 Light" w:hAnsi="等线 Light" w:eastAsia="等线 Light" w:cs="Times New Roman"/>
      <w:b/>
      <w:bCs/>
      <w:sz w:val="32"/>
      <w:szCs w:val="32"/>
    </w:rPr>
  </w:style>
  <w:style w:type="paragraph" w:styleId="3">
    <w:name w:val="Normal Indent"/>
    <w:basedOn w:val="1"/>
    <w:qFormat/>
    <w:uiPriority w:val="0"/>
    <w:pPr>
      <w:ind w:firstLine="420" w:firstLine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Hyperlink"/>
    <w:basedOn w:val="8"/>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1805</Words>
  <Characters>1861</Characters>
  <Lines>0</Lines>
  <Paragraphs>0</Paragraphs>
  <TotalTime>1292</TotalTime>
  <ScaleCrop>false</ScaleCrop>
  <LinksUpToDate>false</LinksUpToDate>
  <CharactersWithSpaces>1863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2022-01-10T06:25:00Z</dcterms:created>
  <dc:creator>lenovo</dc:creator>
  <cp:lastModifiedBy>lenovo</cp:lastModifiedBy>
  <cp:lastPrinted>2022-01-24T02:17:00Z</cp:lastPrinted>
  <dcterms:modified xsi:type="dcterms:W3CDTF">2026-01-15T06:40:14Z</dcterms:modified>
  <dc:title>附件：</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C984ED31467246988CC4B3B6E734978F_13</vt:lpwstr>
  </property>
</Properties>
</file>