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val="0"/>
          <w:i w:val="0"/>
          <w:iCs w:val="0"/>
          <w:caps w:val="0"/>
          <w:color w:val="333333"/>
          <w:spacing w:val="0"/>
          <w:sz w:val="39"/>
          <w:szCs w:val="39"/>
          <w:shd w:val="clear" w:fill="FFFFFF"/>
          <w:lang w:eastAsia="zh-CN"/>
        </w:rPr>
      </w:pPr>
      <w:r>
        <w:rPr>
          <w:rFonts w:hint="eastAsia" w:ascii="方正小标宋简体" w:hAnsi="方正小标宋简体" w:eastAsia="方正小标宋简体" w:cs="方正小标宋简体"/>
          <w:b w:val="0"/>
          <w:bCs w:val="0"/>
          <w:i w:val="0"/>
          <w:iCs w:val="0"/>
          <w:caps w:val="0"/>
          <w:color w:val="333333"/>
          <w:spacing w:val="0"/>
          <w:sz w:val="39"/>
          <w:szCs w:val="39"/>
          <w:shd w:val="clear" w:fill="FFFFFF"/>
        </w:rPr>
        <w:t>关于</w:t>
      </w:r>
      <w:r>
        <w:rPr>
          <w:rFonts w:hint="eastAsia" w:ascii="方正小标宋简体" w:hAnsi="方正小标宋简体" w:eastAsia="方正小标宋简体" w:cs="方正小标宋简体"/>
          <w:b w:val="0"/>
          <w:bCs w:val="0"/>
          <w:i w:val="0"/>
          <w:iCs w:val="0"/>
          <w:caps w:val="0"/>
          <w:color w:val="333333"/>
          <w:spacing w:val="0"/>
          <w:sz w:val="39"/>
          <w:szCs w:val="39"/>
          <w:shd w:val="clear" w:fill="FFFFFF"/>
          <w:lang w:eastAsia="zh-CN"/>
        </w:rPr>
        <w:t>新乐市</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val="0"/>
          <w:i w:val="0"/>
          <w:iCs w:val="0"/>
          <w:caps w:val="0"/>
          <w:color w:val="333333"/>
          <w:spacing w:val="0"/>
          <w:sz w:val="39"/>
          <w:szCs w:val="39"/>
        </w:rPr>
      </w:pPr>
      <w:r>
        <w:rPr>
          <w:rFonts w:hint="eastAsia" w:ascii="方正小标宋简体" w:hAnsi="方正小标宋简体" w:eastAsia="方正小标宋简体" w:cs="方正小标宋简体"/>
          <w:b w:val="0"/>
          <w:bCs w:val="0"/>
          <w:i w:val="0"/>
          <w:iCs w:val="0"/>
          <w:caps w:val="0"/>
          <w:color w:val="333333"/>
          <w:spacing w:val="0"/>
          <w:sz w:val="39"/>
          <w:szCs w:val="39"/>
          <w:shd w:val="clear" w:fill="FFFFFF"/>
          <w:lang w:eastAsia="zh-CN"/>
        </w:rPr>
        <w:t>助产机构和产前筛查机构</w:t>
      </w:r>
      <w:r>
        <w:rPr>
          <w:rFonts w:hint="eastAsia" w:ascii="方正小标宋简体" w:hAnsi="方正小标宋简体" w:eastAsia="方正小标宋简体" w:cs="方正小标宋简体"/>
          <w:b w:val="0"/>
          <w:bCs w:val="0"/>
          <w:i w:val="0"/>
          <w:iCs w:val="0"/>
          <w:caps w:val="0"/>
          <w:color w:val="333333"/>
          <w:spacing w:val="0"/>
          <w:sz w:val="39"/>
          <w:szCs w:val="39"/>
          <w:shd w:val="clear" w:fill="FFFFFF"/>
        </w:rPr>
        <w:t>的公告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both"/>
        <w:rPr>
          <w:rFonts w:hint="eastAsia" w:ascii="方正小标宋简体" w:hAnsi="方正小标宋简体" w:eastAsia="方正小标宋简体" w:cs="方正小标宋简体"/>
          <w:i w:val="0"/>
          <w:iCs w:val="0"/>
          <w:caps w:val="0"/>
          <w:color w:val="333333"/>
          <w:spacing w:val="0"/>
          <w:sz w:val="27"/>
          <w:szCs w:val="27"/>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640" w:firstLineChars="200"/>
        <w:jc w:val="both"/>
        <w:rPr>
          <w:rFonts w:hint="eastAsia" w:ascii="仿宋_GB2312" w:hAnsi="仿宋_GB2312" w:eastAsia="仿宋_GB2312" w:cs="仿宋_GB2312"/>
          <w:i w:val="0"/>
          <w:iCs w:val="0"/>
          <w:caps w:val="0"/>
          <w:color w:val="333333"/>
          <w:spacing w:val="0"/>
          <w:sz w:val="32"/>
          <w:szCs w:val="32"/>
          <w:shd w:val="clear" w:fill="FFFFFF"/>
        </w:rPr>
      </w:pPr>
      <w:r>
        <w:rPr>
          <w:rFonts w:hint="eastAsia" w:ascii="仿宋_GB2312" w:hAnsi="仿宋_GB2312" w:eastAsia="仿宋_GB2312" w:cs="仿宋_GB2312"/>
          <w:i w:val="0"/>
          <w:iCs w:val="0"/>
          <w:caps w:val="0"/>
          <w:color w:val="333333"/>
          <w:spacing w:val="0"/>
          <w:sz w:val="32"/>
          <w:szCs w:val="32"/>
          <w:shd w:val="clear" w:fill="FFFFFF"/>
        </w:rPr>
        <w:t>根据《</w:t>
      </w:r>
      <w:r>
        <w:rPr>
          <w:rFonts w:hint="eastAsia" w:ascii="仿宋_GB2312" w:hAnsi="仿宋_GB2312" w:eastAsia="仿宋_GB2312" w:cs="仿宋_GB2312"/>
          <w:i w:val="0"/>
          <w:iCs w:val="0"/>
          <w:caps w:val="0"/>
          <w:color w:val="333333"/>
          <w:spacing w:val="0"/>
          <w:sz w:val="32"/>
          <w:szCs w:val="32"/>
          <w:shd w:val="clear" w:fill="FFFFFF"/>
          <w:lang w:eastAsia="zh-CN"/>
        </w:rPr>
        <w:t>石家庄卫生健康委员会关于</w:t>
      </w:r>
      <w:r>
        <w:rPr>
          <w:rFonts w:hint="eastAsia" w:ascii="仿宋_GB2312" w:hAnsi="仿宋_GB2312" w:eastAsia="仿宋_GB2312" w:cs="仿宋_GB2312"/>
          <w:i w:val="0"/>
          <w:iCs w:val="0"/>
          <w:caps w:val="0"/>
          <w:color w:val="333333"/>
          <w:spacing w:val="0"/>
          <w:sz w:val="32"/>
          <w:szCs w:val="32"/>
          <w:shd w:val="clear" w:fill="FFFFFF"/>
        </w:rPr>
        <w:t>加强母婴保健专项技术服务</w:t>
      </w:r>
      <w:r>
        <w:rPr>
          <w:rFonts w:hint="eastAsia" w:ascii="仿宋_GB2312" w:hAnsi="仿宋_GB2312" w:eastAsia="仿宋_GB2312" w:cs="仿宋_GB2312"/>
          <w:i w:val="0"/>
          <w:iCs w:val="0"/>
          <w:caps w:val="0"/>
          <w:color w:val="333333"/>
          <w:spacing w:val="0"/>
          <w:sz w:val="32"/>
          <w:szCs w:val="32"/>
          <w:shd w:val="clear" w:fill="FFFFFF"/>
          <w:lang w:eastAsia="zh-CN"/>
        </w:rPr>
        <w:t>监管</w:t>
      </w:r>
      <w:r>
        <w:rPr>
          <w:rFonts w:hint="eastAsia" w:ascii="仿宋_GB2312" w:hAnsi="仿宋_GB2312" w:eastAsia="仿宋_GB2312" w:cs="仿宋_GB2312"/>
          <w:i w:val="0"/>
          <w:iCs w:val="0"/>
          <w:caps w:val="0"/>
          <w:color w:val="333333"/>
          <w:spacing w:val="0"/>
          <w:sz w:val="32"/>
          <w:szCs w:val="32"/>
          <w:shd w:val="clear" w:fill="FFFFFF"/>
        </w:rPr>
        <w:t>的通知》</w:t>
      </w:r>
      <w:r>
        <w:rPr>
          <w:rFonts w:hint="eastAsia" w:ascii="仿宋_GB2312" w:hAnsi="仿宋_GB2312" w:eastAsia="仿宋_GB2312" w:cs="仿宋_GB2312"/>
          <w:i w:val="0"/>
          <w:iCs w:val="0"/>
          <w:caps w:val="0"/>
          <w:color w:val="333333"/>
          <w:spacing w:val="0"/>
          <w:sz w:val="32"/>
          <w:szCs w:val="32"/>
          <w:shd w:val="clear" w:fill="FFFFFF"/>
          <w:lang w:eastAsia="zh-CN"/>
        </w:rPr>
        <w:t>、</w:t>
      </w:r>
      <w:r>
        <w:rPr>
          <w:rFonts w:hint="eastAsia" w:ascii="仿宋_GB2312" w:hAnsi="仿宋_GB2312" w:eastAsia="仿宋_GB2312" w:cs="仿宋_GB2312"/>
          <w:i w:val="0"/>
          <w:iCs w:val="0"/>
          <w:caps w:val="0"/>
          <w:color w:val="333333"/>
          <w:spacing w:val="0"/>
          <w:sz w:val="32"/>
          <w:szCs w:val="32"/>
          <w:shd w:val="clear" w:fill="FFFFFF"/>
        </w:rPr>
        <w:t>《关于加强助产机构管理的通知》等文件要求，为方便群众就医，加强出生缺陷综合防治，提高出生人口素质，现将辖区内经批准开展助产技术服务和产前筛查技术服务的医疗机构名单予以公布，</w:t>
      </w:r>
      <w:r>
        <w:rPr>
          <w:rFonts w:hint="eastAsia" w:ascii="仿宋_GB2312" w:hAnsi="仿宋_GB2312" w:eastAsia="仿宋_GB2312" w:cs="仿宋_GB2312"/>
          <w:i w:val="0"/>
          <w:iCs w:val="0"/>
          <w:caps w:val="0"/>
          <w:color w:val="333333"/>
          <w:spacing w:val="0"/>
          <w:sz w:val="32"/>
          <w:szCs w:val="32"/>
          <w:shd w:val="clear" w:fill="FFFFFF"/>
          <w:lang w:eastAsia="zh-CN"/>
        </w:rPr>
        <w:t>并</w:t>
      </w:r>
      <w:r>
        <w:rPr>
          <w:rFonts w:hint="eastAsia" w:ascii="仿宋_GB2312" w:hAnsi="仿宋_GB2312" w:eastAsia="仿宋_GB2312" w:cs="仿宋_GB2312"/>
          <w:i w:val="0"/>
          <w:iCs w:val="0"/>
          <w:caps w:val="0"/>
          <w:color w:val="333333"/>
          <w:spacing w:val="0"/>
          <w:sz w:val="32"/>
          <w:szCs w:val="32"/>
          <w:shd w:val="clear" w:fill="FFFFFF"/>
        </w:rPr>
        <w:t>接受社会</w:t>
      </w:r>
      <w:r>
        <w:rPr>
          <w:rFonts w:hint="eastAsia" w:ascii="仿宋_GB2312" w:hAnsi="仿宋_GB2312" w:eastAsia="仿宋_GB2312" w:cs="仿宋_GB2312"/>
          <w:i w:val="0"/>
          <w:iCs w:val="0"/>
          <w:caps w:val="0"/>
          <w:color w:val="333333"/>
          <w:spacing w:val="0"/>
          <w:sz w:val="32"/>
          <w:szCs w:val="32"/>
          <w:shd w:val="clear" w:fill="FFFFFF"/>
          <w:lang w:eastAsia="zh-CN"/>
        </w:rPr>
        <w:t>各界</w:t>
      </w:r>
      <w:r>
        <w:rPr>
          <w:rFonts w:hint="eastAsia" w:ascii="仿宋_GB2312" w:hAnsi="仿宋_GB2312" w:eastAsia="仿宋_GB2312" w:cs="仿宋_GB2312"/>
          <w:i w:val="0"/>
          <w:iCs w:val="0"/>
          <w:caps w:val="0"/>
          <w:color w:val="333333"/>
          <w:spacing w:val="0"/>
          <w:sz w:val="32"/>
          <w:szCs w:val="32"/>
          <w:shd w:val="clear" w:fill="FFFFFF"/>
        </w:rPr>
        <w:t>监督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both"/>
        <w:rPr>
          <w:rFonts w:hint="eastAsia" w:ascii="黑体" w:hAnsi="黑体" w:eastAsia="黑体" w:cs="黑体"/>
          <w:sz w:val="32"/>
          <w:szCs w:val="32"/>
          <w:lang w:val="en-US" w:eastAsia="zh-CN"/>
        </w:rPr>
      </w:pPr>
      <w:r>
        <w:rPr>
          <w:rFonts w:hint="eastAsia" w:ascii="黑体" w:hAnsi="黑体" w:eastAsia="黑体" w:cs="黑体"/>
          <w:i w:val="0"/>
          <w:iCs w:val="0"/>
          <w:caps w:val="0"/>
          <w:color w:val="333333"/>
          <w:spacing w:val="0"/>
          <w:sz w:val="32"/>
          <w:szCs w:val="32"/>
          <w:shd w:val="clear" w:fill="FFFFFF"/>
          <w:lang w:eastAsia="zh-CN"/>
        </w:rPr>
        <w:t>一、助产机构名单</w:t>
      </w:r>
    </w:p>
    <w:tbl>
      <w:tblPr>
        <w:tblStyle w:val="4"/>
        <w:tblpPr w:leftFromText="180" w:rightFromText="180" w:vertAnchor="text" w:horzAnchor="page" w:tblpX="2061" w:tblpY="119"/>
        <w:tblOverlap w:val="never"/>
        <w:tblW w:w="85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33"/>
        <w:gridCol w:w="1450"/>
        <w:gridCol w:w="2447"/>
        <w:gridCol w:w="37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序号</w:t>
            </w: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县区</w:t>
            </w:r>
          </w:p>
        </w:tc>
        <w:tc>
          <w:tcPr>
            <w:tcW w:w="24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机构名称</w:t>
            </w:r>
          </w:p>
        </w:tc>
        <w:tc>
          <w:tcPr>
            <w:tcW w:w="37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执业地址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新乐市医院</w:t>
            </w:r>
          </w:p>
        </w:tc>
        <w:tc>
          <w:tcPr>
            <w:tcW w:w="37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河北省石家庄新乐市长寿路208号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新乐市中心医院</w:t>
            </w:r>
          </w:p>
        </w:tc>
        <w:tc>
          <w:tcPr>
            <w:tcW w:w="37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新乐市鲜虞街64号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新乐市第二医院</w:t>
            </w:r>
          </w:p>
        </w:tc>
        <w:tc>
          <w:tcPr>
            <w:tcW w:w="37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新乐市伏羲大街296号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新乐市中医医院</w:t>
            </w:r>
          </w:p>
        </w:tc>
        <w:tc>
          <w:tcPr>
            <w:tcW w:w="37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育才街236号</w:t>
            </w: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rPr>
          <w:rFonts w:hint="eastAsia" w:ascii="黑体" w:hAnsi="黑体" w:eastAsia="黑体" w:cs="黑体"/>
          <w:sz w:val="32"/>
          <w:szCs w:val="32"/>
        </w:rPr>
      </w:pPr>
      <w:r>
        <w:rPr>
          <w:rFonts w:hint="eastAsia" w:ascii="黑体" w:hAnsi="黑体" w:eastAsia="黑体" w:cs="黑体"/>
          <w:sz w:val="32"/>
          <w:szCs w:val="32"/>
          <w:lang w:eastAsia="zh-CN"/>
        </w:rPr>
        <w:t>二、产前筛查机构</w:t>
      </w:r>
    </w:p>
    <w:tbl>
      <w:tblPr>
        <w:tblStyle w:val="4"/>
        <w:tblpPr w:leftFromText="180" w:rightFromText="180" w:vertAnchor="text" w:horzAnchor="page" w:tblpX="1961" w:tblpY="201"/>
        <w:tblOverlap w:val="never"/>
        <w:tblW w:w="86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15"/>
        <w:gridCol w:w="1485"/>
        <w:gridCol w:w="2430"/>
        <w:gridCol w:w="37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县区</w:t>
            </w:r>
          </w:p>
        </w:tc>
        <w:tc>
          <w:tcPr>
            <w:tcW w:w="24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机构名称</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执业地址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新乐市妇幼保健计划生育服务中心（新乐市妇幼保健站）</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新乐市礼堂街58号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新乐市医院</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河北省石家庄新乐市长寿路208号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新乐市中心医院</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新乐市鲜虞街64号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新乐市第二医院</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新乐市伏羲大街296号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w:t>
            </w:r>
          </w:p>
        </w:tc>
        <w:tc>
          <w:tcPr>
            <w:tcW w:w="24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新乐市中医医院</w:t>
            </w:r>
          </w:p>
        </w:tc>
        <w:tc>
          <w:tcPr>
            <w:tcW w:w="3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育才街236号</w:t>
            </w: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rPr>
          <w:rFonts w:hint="eastAsia" w:ascii="仿宋" w:hAnsi="仿宋" w:eastAsia="仿宋" w:cs="仿宋"/>
          <w:sz w:val="32"/>
          <w:szCs w:val="32"/>
        </w:rPr>
      </w:pP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right"/>
        <w:rPr>
          <w:rFonts w:hint="eastAsia" w:ascii="仿宋_GB2312" w:hAnsi="仿宋_GB2312" w:eastAsia="仿宋_GB2312" w:cs="仿宋_GB2312"/>
          <w:i w:val="0"/>
          <w:iCs w:val="0"/>
          <w:caps w:val="0"/>
          <w:color w:val="333333"/>
          <w:spacing w:val="0"/>
          <w:sz w:val="32"/>
          <w:szCs w:val="32"/>
          <w:shd w:val="clear" w:fill="FFFFFF"/>
          <w:lang w:eastAsia="zh-CN"/>
        </w:rPr>
      </w:pPr>
      <w:r>
        <w:rPr>
          <w:rFonts w:hint="eastAsia" w:ascii="仿宋_GB2312" w:hAnsi="仿宋_GB2312" w:eastAsia="仿宋_GB2312" w:cs="仿宋_GB2312"/>
          <w:i w:val="0"/>
          <w:iCs w:val="0"/>
          <w:caps w:val="0"/>
          <w:color w:val="333333"/>
          <w:spacing w:val="0"/>
          <w:sz w:val="32"/>
          <w:szCs w:val="32"/>
          <w:shd w:val="clear" w:fill="FFFFFF"/>
          <w:lang w:eastAsia="zh-CN"/>
        </w:rPr>
        <w:t>新乐市卫生健康局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right"/>
        <w:rPr>
          <w:rFonts w:hint="eastAsia" w:ascii="仿宋" w:hAnsi="仿宋" w:eastAsia="仿宋" w:cs="仿宋"/>
          <w:sz w:val="32"/>
          <w:szCs w:val="32"/>
        </w:rPr>
      </w:pPr>
      <w:r>
        <w:rPr>
          <w:rFonts w:hint="eastAsia" w:ascii="仿宋_GB2312" w:hAnsi="仿宋_GB2312" w:eastAsia="仿宋_GB2312" w:cs="仿宋_GB2312"/>
          <w:i w:val="0"/>
          <w:iCs w:val="0"/>
          <w:caps w:val="0"/>
          <w:color w:val="333333"/>
          <w:spacing w:val="0"/>
          <w:sz w:val="32"/>
          <w:szCs w:val="32"/>
          <w:shd w:val="clear" w:fill="FFFFFF"/>
          <w:lang w:val="en-US" w:eastAsia="zh-CN"/>
        </w:rPr>
        <w:t>2026年1月21日</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微软雅黑 Light">
    <w:panose1 w:val="020B0502040204020203"/>
    <w:charset w:val="86"/>
    <w:family w:val="auto"/>
    <w:pitch w:val="default"/>
    <w:sig w:usb0="80000287" w:usb1="2ACF001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汉仪中黑 197">
    <w:panose1 w:val="00020600040101010101"/>
    <w:charset w:val="86"/>
    <w:family w:val="auto"/>
    <w:pitch w:val="default"/>
    <w:sig w:usb0="A00002BF" w:usb1="18EF7CFA" w:usb2="00000016" w:usb3="00000000" w:csb0="0004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505FF9"/>
    <w:rsid w:val="21C916A0"/>
    <w:rsid w:val="23E75DB4"/>
    <w:rsid w:val="23F47525"/>
    <w:rsid w:val="30F32296"/>
    <w:rsid w:val="384C31C6"/>
    <w:rsid w:val="3F5B7984"/>
    <w:rsid w:val="65F71905"/>
    <w:rsid w:val="693956D9"/>
    <w:rsid w:val="7B651D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410</Words>
  <Characters>434</Characters>
  <Lines>0</Lines>
  <Paragraphs>0</Paragraphs>
  <TotalTime>21</TotalTime>
  <ScaleCrop>false</ScaleCrop>
  <LinksUpToDate>false</LinksUpToDate>
  <CharactersWithSpaces>437</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2025-01-02T07:07:00Z</dcterms:created>
  <dc:creator>Administrator</dc:creator>
  <cp:lastModifiedBy>Administrator</cp:lastModifiedBy>
  <dcterms:modified xsi:type="dcterms:W3CDTF">2026-01-22T01:00:17Z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KSOTemplateDocerSaveRecord">
    <vt:lpwstr>eyJoZGlkIjoiZTQ0NjkyYTljODE4YWE0ZmY5NTRkY2YzNGFlNmRjNzciLCJ1c2VySWQiOiIxMTIxOTM4MzIzIn0=</vt:lpwstr>
  </property>
  <property fmtid="{D5CDD505-2E9C-101B-9397-08002B2CF9AE}" pid="4" name="ICV">
    <vt:lpwstr>7748182F745B4342958E2DC4B115D65E</vt:lpwstr>
  </property>
</Properties>
</file>