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eastAsia="方正小标宋简体" w:cs="方正小标宋简体"/>
          <w:color w:val="FF0000"/>
          <w:spacing w:val="7"/>
          <w:w w:val="99"/>
          <w:sz w:val="92"/>
          <w:szCs w:val="92"/>
        </w:rPr>
      </w:pPr>
      <w:bookmarkStart w:id="0" w:name="TITLE"/>
      <w:r>
        <w:rPr>
          <w:rFonts w:hint="eastAsia" w:ascii="方正小标宋简体" w:eastAsia="方正小标宋简体" w:cs="方正小标宋简体"/>
          <w:color w:val="FF0000"/>
          <w:spacing w:val="7"/>
          <w:w w:val="99"/>
          <w:sz w:val="92"/>
          <w:szCs w:val="92"/>
        </w:rPr>
        <w:t>新乐市公安局</w:t>
      </w:r>
      <w:r>
        <w:rPr>
          <w:rFonts w:hint="eastAsia" w:ascii="方正小标宋简体" w:eastAsia="方正小标宋简体" w:cs="方正小标宋简体"/>
          <w:color w:val="FF0000"/>
          <w:spacing w:val="7"/>
          <w:w w:val="99"/>
          <w:sz w:val="92"/>
          <w:szCs w:val="92"/>
          <w:lang w:eastAsia="zh-CN"/>
        </w:rPr>
        <w:t>文件</w:t>
      </w:r>
    </w:p>
    <w:p>
      <w:pPr>
        <w:rPr>
          <w:sz w:val="92"/>
        </w:rPr>
      </w:pPr>
      <w:r>
        <w:rPr>
          <w:rFonts w:ascii="Times New Roman" w:hAnsi="Times New Roman" w:eastAsia="仿宋_GB2312" w:cs="Times New Roman"/>
          <w:kern w:val="2"/>
          <w:sz w:val="92"/>
          <w:szCs w:val="22"/>
          <w:lang w:val="en-US" w:eastAsia="zh-CN" w:bidi="ar-SA"/>
        </w:rPr>
        <w:pict>
          <v:shape id="Quad Arrow 2" o:spid="_x0000_s1028" o:spt="202" type="#_x0000_t202" style="position:absolute;left:0pt;margin-left:-17.35pt;margin-top:20.8pt;height:52.4pt;width:454.1pt;z-index:251659264;mso-width-relative:page;mso-height-relative:page;" fillcolor="#FFFFFF" filled="t" o:preferrelative="t" stroked="f" coordsize="21600,21600">
            <v:path/>
            <v:fill on="t" focussize="0,0"/>
            <v:stroke on="f"/>
            <v:imagedata gain="65536f" blacklevel="0f" gamma="0" o:title="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新公文〔202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  <w:lang w:val="en-US" w:eastAsia="zh-CN"/>
                    </w:rPr>
                    <w:t>6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〕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  <w:lang w:val="en-US" w:eastAsia="zh-CN"/>
                    </w:rPr>
                    <w:t xml:space="preserve">3 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号</w:t>
                  </w:r>
                </w:p>
              </w:txbxContent>
            </v:textbox>
          </v:shape>
        </w:pict>
      </w:r>
      <w:r>
        <w:rPr>
          <w:rFonts w:ascii="Times New Roman" w:hAnsi="Times New Roman" w:eastAsia="仿宋_GB2312" w:cs="Times New Roman"/>
          <w:kern w:val="2"/>
          <w:sz w:val="92"/>
          <w:szCs w:val="22"/>
          <w:lang w:val="en-US" w:eastAsia="zh-CN" w:bidi="ar-SA"/>
        </w:rPr>
        <w:pict>
          <v:line id="Line 1026" o:spid="_x0000_s1029" o:spt="20" style="position:absolute;left:0pt;margin-left:-4.8pt;margin-top:55pt;height:0.05pt;width:435.8pt;z-index:251660288;mso-width-relative:page;mso-height-relative:page;" fillcolor="#FFFFFF" filled="f" o:preferrelative="t" stroked="t" coordsize="21600,21600">
            <v:path arrowok="t"/>
            <v:fill on="f" color2="#FFFFFF" focussize="0,0"/>
            <v:stroke color="#FF0000" color2="#FFFFFF" miterlimit="2"/>
            <v:imagedata gain="65536f" blacklevel="0f" gamma="0" o:title=""/>
            <o:lock v:ext="edit" position="f" selection="f" grouping="f" rotation="f" cropping="f" text="f" aspectratio="f"/>
          </v:line>
        </w:pict>
      </w:r>
    </w:p>
    <w:p>
      <w:pPr>
        <w:adjustRightInd w:val="0"/>
        <w:snapToGrid w:val="0"/>
        <w:jc w:val="both"/>
        <w:rPr>
          <w:rFonts w:ascii="宋体" w:hAnsi="宋体" w:eastAsia="宋体" w:cs="宋体"/>
          <w:b/>
          <w:color w:val="000000"/>
          <w:kern w:val="60"/>
          <w:sz w:val="44"/>
          <w:szCs w:val="44"/>
        </w:rPr>
      </w:pPr>
    </w:p>
    <w:p>
      <w:pPr>
        <w:adjustRightInd w:val="0"/>
        <w:snapToGrid w:val="0"/>
        <w:jc w:val="center"/>
        <w:rPr>
          <w:rFonts w:ascii="华文中宋" w:hAnsi="华文中宋" w:eastAsia="华文中宋" w:cs="华文中宋"/>
          <w:b/>
          <w:bCs/>
          <w:snapToGrid w:val="0"/>
          <w:color w:val="FF0000"/>
          <w:spacing w:val="-3"/>
          <w:w w:val="60"/>
          <w:sz w:val="72"/>
          <w:szCs w:val="72"/>
        </w:rPr>
      </w:pPr>
    </w:p>
    <w:p>
      <w:pPr>
        <w:adjustRightInd w:val="0"/>
        <w:snapToGrid w:val="0"/>
        <w:jc w:val="center"/>
        <w:rPr>
          <w:rStyle w:val="16"/>
          <w:rFonts w:hint="eastAsia"/>
        </w:rPr>
      </w:pP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</w:rPr>
        <w:t>新乐市</w:t>
      </w: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  <w:lang w:eastAsia="zh-CN"/>
        </w:rPr>
        <w:t>公安</w:t>
      </w: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</w:rPr>
        <w:t>局关于印发《</w:t>
      </w: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  <w:lang w:eastAsia="zh-CN"/>
        </w:rPr>
        <w:t>202</w:t>
      </w: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宋体" w:cs="宋体"/>
          <w:b/>
          <w:color w:val="000000"/>
          <w:kern w:val="60"/>
          <w:sz w:val="32"/>
          <w:szCs w:val="32"/>
        </w:rPr>
        <w:t>年“双随机、一公开”监管工作实施方案》的通知</w:t>
      </w:r>
      <w:bookmarkEnd w:id="0"/>
    </w:p>
    <w:p>
      <w:pPr>
        <w:adjustRightInd w:val="0"/>
        <w:snapToGrid w:val="0"/>
        <w:jc w:val="center"/>
        <w:rPr>
          <w:rFonts w:ascii="仿宋_GB2312" w:hAnsi="仿宋_GB2312" w:cs="仿宋_GB2312"/>
          <w:w w:val="70"/>
          <w:sz w:val="44"/>
          <w:szCs w:val="44"/>
        </w:rPr>
      </w:pPr>
    </w:p>
    <w:p>
      <w:pPr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治安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、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网安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、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刑警（易制毒）大队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：</w:t>
      </w:r>
    </w:p>
    <w:p>
      <w:pPr>
        <w:ind w:firstLine="552" w:firstLineChars="200"/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现将我局《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202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年“双随机、一公开”监管工作实施方案》印发给你们，请结合工作实际，认真组织实施。</w:t>
      </w:r>
    </w:p>
    <w:p>
      <w:pPr>
        <w:ind w:firstLine="552" w:firstLineChars="200"/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 xml:space="preserve"> </w:t>
      </w:r>
    </w:p>
    <w:p>
      <w:pPr>
        <w:ind w:firstLine="552" w:firstLineChars="200"/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</w:p>
    <w:p>
      <w:pPr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</w:p>
    <w:p>
      <w:pPr>
        <w:ind w:firstLine="552" w:firstLineChars="200"/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 xml:space="preserve">                         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 xml:space="preserve">            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新乐市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公安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局</w:t>
      </w:r>
    </w:p>
    <w:p>
      <w:pPr>
        <w:ind w:firstLine="4692" w:firstLineChars="1700"/>
        <w:rPr>
          <w:rFonts w:hint="eastAsia" w:ascii="仿宋" w:hAnsi="仿宋" w:eastAsia="仿宋" w:cs="仿宋"/>
          <w:color w:val="000000"/>
          <w:kern w:val="6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 xml:space="preserve">        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eastAsia="zh-CN"/>
        </w:rPr>
        <w:t>202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年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月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color w:val="000000"/>
          <w:kern w:val="60"/>
          <w:sz w:val="28"/>
          <w:szCs w:val="28"/>
        </w:rPr>
        <w:t>日</w:t>
      </w:r>
    </w:p>
    <w:p>
      <w:pPr>
        <w:adjustRightInd w:val="0"/>
        <w:snapToGrid w:val="0"/>
        <w:ind w:firstLine="872" w:firstLineChars="200"/>
        <w:rPr>
          <w:rFonts w:ascii="方正小标宋_GBK" w:hAnsi="方正小标宋_GBK" w:eastAsia="方正小标宋_GBK" w:cs="方正小标宋_GBK"/>
          <w:color w:val="000000"/>
          <w:kern w:val="60"/>
          <w:sz w:val="28"/>
          <w:szCs w:val="28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  <w:t>新乐市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  <w:lang w:eastAsia="zh-CN"/>
        </w:rPr>
        <w:t>公安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  <w:t>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  <w:lang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  <w:t>年“双随机、一公开”监管工作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kern w:val="60"/>
          <w:sz w:val="44"/>
          <w:szCs w:val="44"/>
        </w:rPr>
        <w:t>实施方案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948" w:firstLineChars="3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为深入贯彻落实国务院、省委省政府和市委市政府关于深化“放管服”改革、优化营商环境部署要求，持续强化“双随机、一公开”监管，提升监管效能，根据《国务院关于在市场监管领域全面推行部门联合“双随机、一公开”监管的意见》（国发〔2019〕5号）、《国务院办公厅关于严格规范涉企行政检查的意见》（国办发〔2024〕54号）、《市场监管总局关于全面深化“双随机、一公开”监管规范涉企行政检查服务高质量发展的意见》（国市监信规〔2024〕5号）及《石家庄市2026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双随机、一公开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监管工作实施方案》等文件要求，结合我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实际，制定本方案。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一、工作思路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强化部门联合抽查效能，全面推行“一业一查”部门联合模式，切实减少涉企检查频次。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深化信用风险差异化抽查，常态化运用企业信用风险分类结果，提升监管精准性和效能。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进一步严格工作标准和流程，规范抽查行为，回应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经营主体和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社会关切，有效防止多头检查、重复检查。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leftChars="0" w:right="0" w:firstLine="420" w:firstLineChars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牢固树立寓服务于监管的理念，在抽查检查过程中开展政策宣讲和合规指导。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二、主要工作任务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（一）夯实基础支撑。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依托河北省双随机监管工作平台（以下简称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省监管平台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），做好基础数据维护与使用。根据法律法规规章立改废释情况以及机构职能调整，及时认领、更新本级随机抽查事项清单，并动态调整完善检查对象名录库和执法检查人员名录库，确保“应纳尽纳”。利用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省监管平台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中的分类标注功能，对检查对象和执法人员实施精准标注，为精准抽查和匹配提供支撑。（责任单位：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（二）深化联合监管。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健全完善长效联合抽查机制，按照“能联尽联、能合尽合”原则，强化部门协调联动。以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省、市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“一业一查”部门联合随机抽查事项清单为指引，结合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本地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监管实际，聚焦涉及领域多、检查频次高的行业，全面推行“一业一查”部门联合随机抽查，并不断拓展联合范围与领域。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除特殊情况外，全局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“双随机、一公开”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抽查均需采取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“一业一查”部门联合随机抽查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方式进行。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（三）提升监管效能。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强化信用风险分类结果与“双随机、一公开”监管的深度融合，将信用风险等级作为确定抽查比例和频次的核心依据，运用信用风险分级分类开展的抽查次数占抽查总次数的比例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达到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val="en-US" w:eastAsia="zh-CN"/>
        </w:rPr>
        <w:t>探索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实施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信用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标注+双随机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监管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将多维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信用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标注结果作为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确定检查对象的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核心筛选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因素，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对高风险标注主体提高抽查比例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频次；对低风险、信用良好主体大幅降低抽查比例、频次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。探索推广非现场监管，对能通过书面核查、网络监测、视频检查等方式监管的事项，原则上不进行现场检查。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严格落实查前准备和查前业务培训等工作制度，切实提高检查的针对性和执法人员的业务能力，提升抽查检查质效。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（四）规范抽查程序。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严格计划管理，科学合理制定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年度抽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查工作计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划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，及时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向社会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公开，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按照年度抽查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工作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计划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组织实施。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对未列入年度计划但实际工作需要开展的抽查，或已列入但需要调整的抽查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计划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，严格履行相关程序，调整并公示后方可开展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规范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抽查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行为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认真落实《河北省“双随机、一公开”监管工作规范》要求，严格工作流程和标准。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检查人员要持证上岗、亮证执法，严格执行“扫码入企”规定，规范填写检查记录表，做到全程留痕、责任可追溯。健全随机抽查后续处置机制，实现监管闭环，抽查结束后，要及时公示检查结果；对检查中发现的违法违规行为，要依法依规处理；对属于其他部门管辖的，及时移交相关部门；对涉嫌犯罪的，及时移送司法机关。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加强与信用监管衔接，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对抽查发现违法失信行为实施联合惩戒，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增强随机抽查的震慑力。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（五）增强服务意识。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推行服务型监管，在抽查检查中主动开展法律法规和政策宣传，提供合规指导，帮助经营主体防范风险、整改问题。积极回应市场主体诉求，提升监管服务温度和效能。（责任单位：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（六）加强宣传培训。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认真总结提炼工作经验，通过多种渠道宣传“双随机、一公开”监管政策和成效，提升社会认知度。常态化开展业务培训和系统操作培训，重点加强联合抽查、信用分类应用、非现场检查等能力的培训，提升执法人员综合素质和履职能力。（责任单位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治安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网安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刑警（易制毒）大队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；完成时限：持续推进）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32" w:firstLineChars="200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三、工作要求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（一）提高认识，加强领导。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充分认识“双随机、一公开”监管对优化营商环境、构建新型监管机制的重要意义，加强组织领导，健全工作机制，细化举措，压实责任，确保各项任务落地见效。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（二）履职尽责，协同推进。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发挥好牵头协调作用，加强统筹调度。强化大局意识，牢固树立“一盘棋”思想，主动履职，密切配合，形成工作合力。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Style w:val="11"/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（三）严肃纪律，跟踪问效。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严格按照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《国务院办公厅关于严格规范涉企行政检查的意见》（国办发〔2024〕54号）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中“五个严禁”、“八个不得”的要求，强化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随机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抽查工作全流程管控，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严格规范公正文明，切实提升随机抽查工作效能。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附件：1.各有关部门“双随机、一公开”监管工作月报表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right="0" w:firstLine="948" w:firstLineChars="3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2.市有关部门“双随机、一公开”监管工作月报表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  <w:lang w:eastAsia="zh-CN"/>
        </w:rPr>
        <w:t>各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  <w:t>有关部门“双随机、一公开”监管工作月报表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（本年度累计数据）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单位名称：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none"/>
          <w:lang w:val="en-US" w:eastAsia="zh-CN"/>
        </w:rPr>
        <w:t xml:space="preserve">                 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填表时间：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日</w:t>
      </w:r>
    </w:p>
    <w:tbl>
      <w:tblPr>
        <w:tblStyle w:val="14"/>
        <w:tblW w:w="9056" w:type="dxa"/>
        <w:jc w:val="center"/>
        <w:tblInd w:w="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354"/>
        <w:gridCol w:w="4774"/>
        <w:gridCol w:w="29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101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通过河北双随机执法监管平台开展抽查情况</w:t>
            </w:r>
          </w:p>
        </w:tc>
        <w:tc>
          <w:tcPr>
            <w:tcW w:w="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开展随机抽查次数、户数及发现问题户数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35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74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省、市级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随机抽查次数、户数及发现问题户数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（包含部门内部和部门联合，分别标注）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内部：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color w:val="000000"/>
              </w:rPr>
            </w:pPr>
          </w:p>
        </w:tc>
        <w:tc>
          <w:tcPr>
            <w:tcW w:w="35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color w:val="000000"/>
              </w:rPr>
            </w:pPr>
          </w:p>
        </w:tc>
        <w:tc>
          <w:tcPr>
            <w:tcW w:w="4774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color w:val="000000"/>
              </w:rPr>
            </w:pP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联合：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本部门牵头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开展跨部门联合随机抽查次数、户数及发现问题户数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利用信用风险分级分类开展随机抽查的次数、户数及发现问题户数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涉及企业的随机抽查次数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（抽查对象为企业）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5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7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本部门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利用企业信用风险分级分类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随机抽查的次数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804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除第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项外，其他次数均不统计省级派发任务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01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通过其他平台开展抽查情况</w:t>
            </w:r>
          </w:p>
        </w:tc>
        <w:tc>
          <w:tcPr>
            <w:tcW w:w="51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eastAsia="zh-CN"/>
              </w:rPr>
              <w:t>本部门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开展抽查次数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51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eastAsia="zh-CN"/>
              </w:rPr>
              <w:t>本部门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涉及企业的随机抽查次数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（抽查对象为企业）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0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512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eastAsia="zh-CN"/>
              </w:rPr>
              <w:t>本部门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利用企业信用风险分级分类开展随机抽查的次数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9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14" w:firstLineChars="15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cs="Times New Roman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     </w:t>
      </w:r>
    </w:p>
    <w:p>
      <w:pPr>
        <w:jc w:val="both"/>
        <w:rPr>
          <w:rFonts w:hint="eastAsia" w:ascii="黑体" w:hAnsi="黑体" w:eastAsia="黑体" w:cs="黑体"/>
          <w:color w:val="000000"/>
          <w:sz w:val="32"/>
          <w:szCs w:val="32"/>
        </w:rPr>
      </w:pPr>
      <w:bookmarkStart w:id="1" w:name="_GoBack"/>
      <w:r>
        <w:rPr>
          <w:rFonts w:hint="eastAsia" w:ascii="黑体" w:hAnsi="黑体" w:eastAsia="黑体" w:cs="黑体"/>
          <w:color w:val="000000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  <w:t>有关部门“双随机、一公开”监管工作月报表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单位名称：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none"/>
          <w:lang w:val="en-US" w:eastAsia="zh-CN"/>
        </w:rPr>
        <w:t xml:space="preserve">    </w:t>
      </w:r>
      <w:r>
        <w:rPr>
          <w:rFonts w:hint="eastAsia" w:ascii="仿宋_GB2312" w:hAnsi="仿宋_GB2312" w:cs="仿宋_GB2312"/>
          <w:color w:val="000000"/>
          <w:sz w:val="28"/>
          <w:szCs w:val="28"/>
          <w:u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填表时间：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日</w:t>
      </w:r>
    </w:p>
    <w:tbl>
      <w:tblPr>
        <w:tblStyle w:val="14"/>
        <w:tblW w:w="936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2"/>
        <w:gridCol w:w="4821"/>
        <w:gridCol w:w="39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36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2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黑体" w:hAnsi="黑体" w:eastAsia="黑体" w:cs="宋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一、“双随机、一公开”监管工作安排部署情况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  <w:jc w:val="center"/>
        </w:trPr>
        <w:tc>
          <w:tcPr>
            <w:tcW w:w="5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本月召开会议部署随机抽查工作情况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本月印发双随机工作文件情况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本月组织随机抽查业务培训情况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both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36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center" w:pos="4128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二、“双随机、一公开”监管工作开展情况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56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880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本月按年度随机抽查工作计划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本级开展随机抽查情况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本月组织随机抽查的文件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本月随机抽查次数、数量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发现问题的检查主体数量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随机抽查的检查事项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随机抽查结果公示情况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36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黑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  <w:t>三</w:t>
            </w: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</w:rPr>
              <w:t>、</w:t>
            </w:r>
            <w:r>
              <w:rPr>
                <w:rFonts w:hint="eastAsia" w:ascii="黑体" w:hAnsi="黑体" w:eastAsia="黑体" w:cs="宋体"/>
                <w:color w:val="000000"/>
                <w:sz w:val="28"/>
                <w:szCs w:val="28"/>
                <w:lang w:eastAsia="zh-CN"/>
              </w:rPr>
              <w:t>市本级开展“双随机、一公开”监管工作完成情况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部门累计完成部门内部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及发现问题总户数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部门累计牵头完成跨部门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部门累计完成省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、市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派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涉及企业的随机抽查次数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（抽查对象为企业）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6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部门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利用企业信用风险分级分类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随机抽查的次数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6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82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9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both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</w:tbl>
    <w:p>
      <w:pPr>
        <w:jc w:val="both"/>
        <w:rPr>
          <w:rFonts w:hint="eastAsia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cs="Times New Roman"/>
          <w:color w:val="000000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       </w:t>
      </w:r>
    </w:p>
    <w:p>
      <w:pPr>
        <w:pStyle w:val="9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/>
        <w:ind w:left="0" w:right="0" w:firstLine="632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pPr>
        <w:ind w:right="632"/>
        <w:jc w:val="both"/>
      </w:pPr>
    </w:p>
    <w:bookmarkEnd w:id="1"/>
    <w:sectPr>
      <w:footerReference r:id="rId5" w:type="first"/>
      <w:headerReference r:id="rId3" w:type="default"/>
      <w:footerReference r:id="rId4" w:type="default"/>
      <w:type w:val="continuous"/>
      <w:pgSz w:w="11906" w:h="16838"/>
      <w:pgMar w:top="2098" w:right="1474" w:bottom="1984" w:left="1588" w:header="851" w:footer="992" w:gutter="0"/>
      <w:pgNumType w:fmt="numberInDash"/>
      <w:cols w:space="720" w:num="1"/>
      <w:titlePg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napToGrid w:val="0"/>
      <w:rPr>
        <w:rFonts w:ascii="宋体" w:hAnsi="宋体"/>
        <w:sz w:val="28"/>
        <w:szCs w:val="28"/>
      </w:rPr>
    </w:pPr>
    <w:r>
      <w:rPr>
        <w:rFonts w:ascii="Times New Roman" w:hAnsi="Times New Roman" w:eastAsia="仿宋_GB2312" w:cs="Times New Roman"/>
        <w:kern w:val="2"/>
        <w:sz w:val="28"/>
        <w:szCs w:val="22"/>
        <w:lang w:val="en-US" w:eastAsia="zh-CN" w:bidi="ar-SA"/>
      </w:rPr>
      <w:pict>
        <v:rect id="文本框 1" o:spid="_x0000_s2050" o:spt="1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pStyle w:val="8"/>
                </w:pP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eastAsia="宋体" w:cs="宋体"/>
                    <w:sz w:val="28"/>
                    <w:szCs w:val="28"/>
                  </w:rPr>
                  <w:t>- 9 -</w:t>
                </w:r>
                <w:r>
                  <w:rPr>
                    <w:rFonts w:hint="eastAsia" w:ascii="宋体" w:hAnsi="宋体" w:eastAsia="宋体" w:cs="宋体"/>
                    <w:sz w:val="28"/>
                    <w:szCs w:val="28"/>
                  </w:rPr>
                  <w:fldChar w:fldCharType="end"/>
                </w:r>
              </w:p>
            </w:txbxContent>
          </v:textbox>
        </v:rect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rFonts w:ascii="Times New Roman" w:hAnsi="Times New Roman" w:eastAsia="仿宋_GB2312" w:cs="Times New Roman"/>
        <w:kern w:val="2"/>
        <w:sz w:val="18"/>
        <w:szCs w:val="18"/>
        <w:lang w:val="en-US" w:eastAsia="zh-CN" w:bidi="ar-SA"/>
      </w:rPr>
      <w:pict>
        <v:rect id="文本框 5" o:spid="_x0000_s2049" o:spt="1" style="position:absolute;left:0pt;margin-top:0pt;height:144pt;width:144pt;mso-position-horizontal:center;mso-position-horizontal-relative:margin;mso-wrap-style:none;z-index:251660288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>
                <w:pPr>
                  <w:pStyle w:val="8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rect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ADC247"/>
    <w:multiLevelType w:val="singleLevel"/>
    <w:tmpl w:val="52ADC247"/>
    <w:lvl w:ilvl="0" w:tentative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OGJhMDY3MzhlMjZhNGUxNGIwYWU1ZjM1YWUzNWNkZWYifQ=="/>
  </w:docVars>
  <w:rsids>
    <w:rsidRoot w:val="1D9E33FA"/>
    <w:rsid w:val="00010FAD"/>
    <w:rsid w:val="000D5D66"/>
    <w:rsid w:val="00183FCE"/>
    <w:rsid w:val="00215C89"/>
    <w:rsid w:val="002B7BE8"/>
    <w:rsid w:val="00345DB4"/>
    <w:rsid w:val="003C595E"/>
    <w:rsid w:val="00430431"/>
    <w:rsid w:val="00472305"/>
    <w:rsid w:val="004C37CC"/>
    <w:rsid w:val="00530B99"/>
    <w:rsid w:val="005624C1"/>
    <w:rsid w:val="00585D4A"/>
    <w:rsid w:val="005A19F5"/>
    <w:rsid w:val="005B6413"/>
    <w:rsid w:val="00605D00"/>
    <w:rsid w:val="006B3926"/>
    <w:rsid w:val="00795637"/>
    <w:rsid w:val="007F2686"/>
    <w:rsid w:val="00852440"/>
    <w:rsid w:val="00862552"/>
    <w:rsid w:val="00911837"/>
    <w:rsid w:val="009675D6"/>
    <w:rsid w:val="009C299E"/>
    <w:rsid w:val="00B023E4"/>
    <w:rsid w:val="00B20231"/>
    <w:rsid w:val="00BA0A23"/>
    <w:rsid w:val="00BA2EBF"/>
    <w:rsid w:val="00BA4B3E"/>
    <w:rsid w:val="00BE2E85"/>
    <w:rsid w:val="00BF3B8D"/>
    <w:rsid w:val="00C039D8"/>
    <w:rsid w:val="00CF1909"/>
    <w:rsid w:val="00E369B2"/>
    <w:rsid w:val="00EB2DF0"/>
    <w:rsid w:val="00EB3030"/>
    <w:rsid w:val="00EB733D"/>
    <w:rsid w:val="00F20799"/>
    <w:rsid w:val="00F312B6"/>
    <w:rsid w:val="00F5319B"/>
    <w:rsid w:val="01203DDA"/>
    <w:rsid w:val="020F40E0"/>
    <w:rsid w:val="02924738"/>
    <w:rsid w:val="02A14D09"/>
    <w:rsid w:val="02D652A3"/>
    <w:rsid w:val="030D0A67"/>
    <w:rsid w:val="030F2CC9"/>
    <w:rsid w:val="03620169"/>
    <w:rsid w:val="03743872"/>
    <w:rsid w:val="03D6522F"/>
    <w:rsid w:val="03FC7D4E"/>
    <w:rsid w:val="0405480D"/>
    <w:rsid w:val="048F3B13"/>
    <w:rsid w:val="049A1FCE"/>
    <w:rsid w:val="04CB2483"/>
    <w:rsid w:val="05596100"/>
    <w:rsid w:val="055E77BD"/>
    <w:rsid w:val="05C63501"/>
    <w:rsid w:val="05D8166E"/>
    <w:rsid w:val="05E050C2"/>
    <w:rsid w:val="061A787D"/>
    <w:rsid w:val="068D67B5"/>
    <w:rsid w:val="06AC5709"/>
    <w:rsid w:val="06AF4331"/>
    <w:rsid w:val="06C7477F"/>
    <w:rsid w:val="073C368D"/>
    <w:rsid w:val="076370E2"/>
    <w:rsid w:val="07A06EA1"/>
    <w:rsid w:val="07B5603B"/>
    <w:rsid w:val="08307342"/>
    <w:rsid w:val="084A75B3"/>
    <w:rsid w:val="08954BD4"/>
    <w:rsid w:val="08972FB6"/>
    <w:rsid w:val="08CE4D63"/>
    <w:rsid w:val="0980278D"/>
    <w:rsid w:val="0AAA2DB8"/>
    <w:rsid w:val="0AE82A54"/>
    <w:rsid w:val="0B0A62E0"/>
    <w:rsid w:val="0B2B6683"/>
    <w:rsid w:val="0C0835FE"/>
    <w:rsid w:val="0C47689F"/>
    <w:rsid w:val="0C691CE9"/>
    <w:rsid w:val="0C710579"/>
    <w:rsid w:val="0C7A4C90"/>
    <w:rsid w:val="0CA75FE9"/>
    <w:rsid w:val="0CF2590E"/>
    <w:rsid w:val="0D30010A"/>
    <w:rsid w:val="0D5D43CC"/>
    <w:rsid w:val="0D996F1D"/>
    <w:rsid w:val="0DA925F8"/>
    <w:rsid w:val="0DE93BAE"/>
    <w:rsid w:val="0E052790"/>
    <w:rsid w:val="0E500807"/>
    <w:rsid w:val="0E787105"/>
    <w:rsid w:val="0EF10239"/>
    <w:rsid w:val="0F320465"/>
    <w:rsid w:val="0F613A9E"/>
    <w:rsid w:val="0F694A78"/>
    <w:rsid w:val="0F72136A"/>
    <w:rsid w:val="0F993B07"/>
    <w:rsid w:val="0FEB6582"/>
    <w:rsid w:val="1013783A"/>
    <w:rsid w:val="108018EE"/>
    <w:rsid w:val="10E128C5"/>
    <w:rsid w:val="10F176C2"/>
    <w:rsid w:val="11526AD7"/>
    <w:rsid w:val="11AB2E60"/>
    <w:rsid w:val="11DE345A"/>
    <w:rsid w:val="122F5B8B"/>
    <w:rsid w:val="123C74E4"/>
    <w:rsid w:val="124050FA"/>
    <w:rsid w:val="12625617"/>
    <w:rsid w:val="126653B1"/>
    <w:rsid w:val="126B2C23"/>
    <w:rsid w:val="129A20A2"/>
    <w:rsid w:val="12C86A56"/>
    <w:rsid w:val="12DB6BAC"/>
    <w:rsid w:val="12EC2BA7"/>
    <w:rsid w:val="131612D7"/>
    <w:rsid w:val="135618C9"/>
    <w:rsid w:val="13B92C1F"/>
    <w:rsid w:val="13C32A0E"/>
    <w:rsid w:val="13CA3C5D"/>
    <w:rsid w:val="13F94444"/>
    <w:rsid w:val="141724AB"/>
    <w:rsid w:val="14395814"/>
    <w:rsid w:val="14540363"/>
    <w:rsid w:val="14BB2896"/>
    <w:rsid w:val="152738F7"/>
    <w:rsid w:val="15D60F72"/>
    <w:rsid w:val="15DA5B8C"/>
    <w:rsid w:val="15E70546"/>
    <w:rsid w:val="16502622"/>
    <w:rsid w:val="172C6AFF"/>
    <w:rsid w:val="180A54EA"/>
    <w:rsid w:val="18715477"/>
    <w:rsid w:val="187E2367"/>
    <w:rsid w:val="18BF1989"/>
    <w:rsid w:val="191D3F3E"/>
    <w:rsid w:val="192B0B35"/>
    <w:rsid w:val="193D6305"/>
    <w:rsid w:val="197E79C6"/>
    <w:rsid w:val="19804B43"/>
    <w:rsid w:val="1ABB1F78"/>
    <w:rsid w:val="1AC7098F"/>
    <w:rsid w:val="1B3E21D5"/>
    <w:rsid w:val="1BDD3310"/>
    <w:rsid w:val="1C0C42DC"/>
    <w:rsid w:val="1C4E741A"/>
    <w:rsid w:val="1D2C18E6"/>
    <w:rsid w:val="1D601A28"/>
    <w:rsid w:val="1D8D5A5E"/>
    <w:rsid w:val="1D9E33FA"/>
    <w:rsid w:val="1DB569DD"/>
    <w:rsid w:val="1DCF2079"/>
    <w:rsid w:val="1DE82F7C"/>
    <w:rsid w:val="1DEA4E4D"/>
    <w:rsid w:val="1DEB51A9"/>
    <w:rsid w:val="1E1F7053"/>
    <w:rsid w:val="1E9C317C"/>
    <w:rsid w:val="1EEE7162"/>
    <w:rsid w:val="1F3608EA"/>
    <w:rsid w:val="1FC20E98"/>
    <w:rsid w:val="1FCC23F2"/>
    <w:rsid w:val="205B2DD3"/>
    <w:rsid w:val="207B0419"/>
    <w:rsid w:val="20A52270"/>
    <w:rsid w:val="20AF6C4D"/>
    <w:rsid w:val="20C04997"/>
    <w:rsid w:val="20C97E0E"/>
    <w:rsid w:val="20CD7A80"/>
    <w:rsid w:val="20EB4666"/>
    <w:rsid w:val="20F43F21"/>
    <w:rsid w:val="20FE3A37"/>
    <w:rsid w:val="21420199"/>
    <w:rsid w:val="21582321"/>
    <w:rsid w:val="219D3139"/>
    <w:rsid w:val="21D671F0"/>
    <w:rsid w:val="21DA00FE"/>
    <w:rsid w:val="21E41C84"/>
    <w:rsid w:val="221B255E"/>
    <w:rsid w:val="22657329"/>
    <w:rsid w:val="22772C70"/>
    <w:rsid w:val="228456AD"/>
    <w:rsid w:val="22AC2D12"/>
    <w:rsid w:val="22E56748"/>
    <w:rsid w:val="2327076B"/>
    <w:rsid w:val="23A64CB0"/>
    <w:rsid w:val="245F3579"/>
    <w:rsid w:val="246D6285"/>
    <w:rsid w:val="248F3A7E"/>
    <w:rsid w:val="24945256"/>
    <w:rsid w:val="24AC2D80"/>
    <w:rsid w:val="25154114"/>
    <w:rsid w:val="25281BDF"/>
    <w:rsid w:val="25DF01B4"/>
    <w:rsid w:val="25EA0378"/>
    <w:rsid w:val="26D40DE1"/>
    <w:rsid w:val="26D54682"/>
    <w:rsid w:val="2706567E"/>
    <w:rsid w:val="275B7BA1"/>
    <w:rsid w:val="27697F09"/>
    <w:rsid w:val="279C7743"/>
    <w:rsid w:val="27EE59D5"/>
    <w:rsid w:val="280750D8"/>
    <w:rsid w:val="283E1DE9"/>
    <w:rsid w:val="286700EB"/>
    <w:rsid w:val="288F3C82"/>
    <w:rsid w:val="290C07F0"/>
    <w:rsid w:val="295F69B2"/>
    <w:rsid w:val="29E6440F"/>
    <w:rsid w:val="2A882BD1"/>
    <w:rsid w:val="2AB06293"/>
    <w:rsid w:val="2ACF2D95"/>
    <w:rsid w:val="2AD35843"/>
    <w:rsid w:val="2AED282D"/>
    <w:rsid w:val="2AF75BED"/>
    <w:rsid w:val="2B3F479C"/>
    <w:rsid w:val="2BD00AA5"/>
    <w:rsid w:val="2BDD3CFB"/>
    <w:rsid w:val="2C4229D7"/>
    <w:rsid w:val="2C4C2627"/>
    <w:rsid w:val="2C501877"/>
    <w:rsid w:val="2C5C2750"/>
    <w:rsid w:val="2D180638"/>
    <w:rsid w:val="2D3E2219"/>
    <w:rsid w:val="2D4B6EDD"/>
    <w:rsid w:val="2D7D696A"/>
    <w:rsid w:val="2D8F5209"/>
    <w:rsid w:val="2DA520BC"/>
    <w:rsid w:val="2DAE6B19"/>
    <w:rsid w:val="2E775A19"/>
    <w:rsid w:val="2E90180C"/>
    <w:rsid w:val="2E9B2601"/>
    <w:rsid w:val="2EAB5FE9"/>
    <w:rsid w:val="2EC363F8"/>
    <w:rsid w:val="2F515F41"/>
    <w:rsid w:val="2F9B125B"/>
    <w:rsid w:val="2FD34925"/>
    <w:rsid w:val="2FFF266D"/>
    <w:rsid w:val="30E13129"/>
    <w:rsid w:val="31077D7C"/>
    <w:rsid w:val="3139076A"/>
    <w:rsid w:val="31687767"/>
    <w:rsid w:val="324D1852"/>
    <w:rsid w:val="32507DEB"/>
    <w:rsid w:val="328B0301"/>
    <w:rsid w:val="33273499"/>
    <w:rsid w:val="3398541B"/>
    <w:rsid w:val="33AA392F"/>
    <w:rsid w:val="33B15DED"/>
    <w:rsid w:val="33F9432B"/>
    <w:rsid w:val="34226CBC"/>
    <w:rsid w:val="34521FAC"/>
    <w:rsid w:val="345706C9"/>
    <w:rsid w:val="34941AD1"/>
    <w:rsid w:val="34CC737F"/>
    <w:rsid w:val="34D13146"/>
    <w:rsid w:val="34F17A11"/>
    <w:rsid w:val="34F56055"/>
    <w:rsid w:val="35140686"/>
    <w:rsid w:val="351F3D63"/>
    <w:rsid w:val="35287D55"/>
    <w:rsid w:val="359025B9"/>
    <w:rsid w:val="35E70B88"/>
    <w:rsid w:val="37100E67"/>
    <w:rsid w:val="37AC3574"/>
    <w:rsid w:val="37F02E5A"/>
    <w:rsid w:val="382E2835"/>
    <w:rsid w:val="385E26EA"/>
    <w:rsid w:val="389934CC"/>
    <w:rsid w:val="38E766B7"/>
    <w:rsid w:val="38F076F7"/>
    <w:rsid w:val="38F122D4"/>
    <w:rsid w:val="38FF36C8"/>
    <w:rsid w:val="391466E1"/>
    <w:rsid w:val="39752F39"/>
    <w:rsid w:val="397C5ACE"/>
    <w:rsid w:val="39BE60CE"/>
    <w:rsid w:val="39F012C5"/>
    <w:rsid w:val="3A255A1B"/>
    <w:rsid w:val="3A5B49CF"/>
    <w:rsid w:val="3A910EF7"/>
    <w:rsid w:val="3AB83344"/>
    <w:rsid w:val="3B3749AF"/>
    <w:rsid w:val="3B535F6C"/>
    <w:rsid w:val="3B5C486F"/>
    <w:rsid w:val="3B707570"/>
    <w:rsid w:val="3B9B037E"/>
    <w:rsid w:val="3BC37D06"/>
    <w:rsid w:val="3CB11D49"/>
    <w:rsid w:val="3D796E14"/>
    <w:rsid w:val="3DB11904"/>
    <w:rsid w:val="3E2813C5"/>
    <w:rsid w:val="3E4A11ED"/>
    <w:rsid w:val="3E555C09"/>
    <w:rsid w:val="3E7E13EA"/>
    <w:rsid w:val="3E83756A"/>
    <w:rsid w:val="3EAE7BE4"/>
    <w:rsid w:val="3F096B83"/>
    <w:rsid w:val="3F0A0784"/>
    <w:rsid w:val="3F3B458C"/>
    <w:rsid w:val="3F637999"/>
    <w:rsid w:val="3F880B77"/>
    <w:rsid w:val="3FD83D31"/>
    <w:rsid w:val="407709D4"/>
    <w:rsid w:val="40ED6D01"/>
    <w:rsid w:val="41EC38D3"/>
    <w:rsid w:val="4253656D"/>
    <w:rsid w:val="429A6BB4"/>
    <w:rsid w:val="42EE55D9"/>
    <w:rsid w:val="431A7D9D"/>
    <w:rsid w:val="43337D55"/>
    <w:rsid w:val="436C6CF1"/>
    <w:rsid w:val="439F63ED"/>
    <w:rsid w:val="4443363F"/>
    <w:rsid w:val="446500FD"/>
    <w:rsid w:val="44796BDF"/>
    <w:rsid w:val="44AE5732"/>
    <w:rsid w:val="44B13B8E"/>
    <w:rsid w:val="452303CD"/>
    <w:rsid w:val="457D5B0A"/>
    <w:rsid w:val="465B49AB"/>
    <w:rsid w:val="46886941"/>
    <w:rsid w:val="468E6CF5"/>
    <w:rsid w:val="46A006BD"/>
    <w:rsid w:val="47420A6A"/>
    <w:rsid w:val="47622864"/>
    <w:rsid w:val="477D540E"/>
    <w:rsid w:val="478B11B0"/>
    <w:rsid w:val="483D1946"/>
    <w:rsid w:val="48432C7C"/>
    <w:rsid w:val="48693610"/>
    <w:rsid w:val="487A6C15"/>
    <w:rsid w:val="488813F9"/>
    <w:rsid w:val="489F062E"/>
    <w:rsid w:val="48C52E75"/>
    <w:rsid w:val="493034F7"/>
    <w:rsid w:val="498939B0"/>
    <w:rsid w:val="4A374772"/>
    <w:rsid w:val="4AED5297"/>
    <w:rsid w:val="4B100E76"/>
    <w:rsid w:val="4B5D65ED"/>
    <w:rsid w:val="4B656D8D"/>
    <w:rsid w:val="4B8478BF"/>
    <w:rsid w:val="4C530DC4"/>
    <w:rsid w:val="4C5A7383"/>
    <w:rsid w:val="4C8402DE"/>
    <w:rsid w:val="4C8B61F4"/>
    <w:rsid w:val="4C972B3B"/>
    <w:rsid w:val="4CAE2207"/>
    <w:rsid w:val="4CB17671"/>
    <w:rsid w:val="4CE85856"/>
    <w:rsid w:val="4D414BC6"/>
    <w:rsid w:val="4D6F76CD"/>
    <w:rsid w:val="4E7052C1"/>
    <w:rsid w:val="4E735520"/>
    <w:rsid w:val="4EB004CB"/>
    <w:rsid w:val="4EF2370B"/>
    <w:rsid w:val="4EF86C39"/>
    <w:rsid w:val="4F16332A"/>
    <w:rsid w:val="4F2325DF"/>
    <w:rsid w:val="4F3A661B"/>
    <w:rsid w:val="4F5A34B3"/>
    <w:rsid w:val="50165F0E"/>
    <w:rsid w:val="50514D01"/>
    <w:rsid w:val="50873849"/>
    <w:rsid w:val="509C54E9"/>
    <w:rsid w:val="50B64C26"/>
    <w:rsid w:val="51494B83"/>
    <w:rsid w:val="51940017"/>
    <w:rsid w:val="522C17DA"/>
    <w:rsid w:val="52570AF6"/>
    <w:rsid w:val="52D74A3B"/>
    <w:rsid w:val="52E7704E"/>
    <w:rsid w:val="53426BFC"/>
    <w:rsid w:val="535934DC"/>
    <w:rsid w:val="537C55B7"/>
    <w:rsid w:val="538C1EDF"/>
    <w:rsid w:val="53AC06D6"/>
    <w:rsid w:val="53F35F85"/>
    <w:rsid w:val="5431295F"/>
    <w:rsid w:val="54813274"/>
    <w:rsid w:val="54A83D5D"/>
    <w:rsid w:val="553C6A08"/>
    <w:rsid w:val="55C21C60"/>
    <w:rsid w:val="55D9486E"/>
    <w:rsid w:val="562B125A"/>
    <w:rsid w:val="56305CAC"/>
    <w:rsid w:val="566E3E85"/>
    <w:rsid w:val="56772E9D"/>
    <w:rsid w:val="56B62407"/>
    <w:rsid w:val="57037153"/>
    <w:rsid w:val="571D03FA"/>
    <w:rsid w:val="572C6DF3"/>
    <w:rsid w:val="576245C5"/>
    <w:rsid w:val="577D1E97"/>
    <w:rsid w:val="57D7326D"/>
    <w:rsid w:val="57F046EF"/>
    <w:rsid w:val="57F160DA"/>
    <w:rsid w:val="57F16999"/>
    <w:rsid w:val="57F4508A"/>
    <w:rsid w:val="59485575"/>
    <w:rsid w:val="59935B03"/>
    <w:rsid w:val="59F64346"/>
    <w:rsid w:val="5A571C06"/>
    <w:rsid w:val="5A5B719E"/>
    <w:rsid w:val="5A8D10D5"/>
    <w:rsid w:val="5AC4536D"/>
    <w:rsid w:val="5ACA1D83"/>
    <w:rsid w:val="5B131AEC"/>
    <w:rsid w:val="5B3900B2"/>
    <w:rsid w:val="5BE4666B"/>
    <w:rsid w:val="5C204234"/>
    <w:rsid w:val="5C3645EF"/>
    <w:rsid w:val="5C3C3583"/>
    <w:rsid w:val="5C466AA1"/>
    <w:rsid w:val="5C6511C9"/>
    <w:rsid w:val="5D5618AB"/>
    <w:rsid w:val="5D7E6326"/>
    <w:rsid w:val="5D8F67C8"/>
    <w:rsid w:val="5DC6510E"/>
    <w:rsid w:val="5DDB6DFB"/>
    <w:rsid w:val="5E0B02E1"/>
    <w:rsid w:val="5E0F62DC"/>
    <w:rsid w:val="5E3706B3"/>
    <w:rsid w:val="5E7B57D9"/>
    <w:rsid w:val="5E8D3486"/>
    <w:rsid w:val="5EAF0A7B"/>
    <w:rsid w:val="5F1F2391"/>
    <w:rsid w:val="6029490C"/>
    <w:rsid w:val="605964F3"/>
    <w:rsid w:val="60E41E0C"/>
    <w:rsid w:val="60F67D0F"/>
    <w:rsid w:val="61055278"/>
    <w:rsid w:val="61B43AEF"/>
    <w:rsid w:val="61D6183D"/>
    <w:rsid w:val="61EB7634"/>
    <w:rsid w:val="627E0A20"/>
    <w:rsid w:val="62FA59FC"/>
    <w:rsid w:val="62FD1979"/>
    <w:rsid w:val="631D3A74"/>
    <w:rsid w:val="64046334"/>
    <w:rsid w:val="6426420A"/>
    <w:rsid w:val="644B4371"/>
    <w:rsid w:val="64EF4633"/>
    <w:rsid w:val="653E7F69"/>
    <w:rsid w:val="65AC4A59"/>
    <w:rsid w:val="65BF1FE7"/>
    <w:rsid w:val="65DF51A2"/>
    <w:rsid w:val="66A216BB"/>
    <w:rsid w:val="66C17BD4"/>
    <w:rsid w:val="6724569A"/>
    <w:rsid w:val="67D73D2E"/>
    <w:rsid w:val="68051973"/>
    <w:rsid w:val="68190C98"/>
    <w:rsid w:val="68282344"/>
    <w:rsid w:val="68456707"/>
    <w:rsid w:val="685B78D6"/>
    <w:rsid w:val="68695786"/>
    <w:rsid w:val="68DC0114"/>
    <w:rsid w:val="68F505D1"/>
    <w:rsid w:val="691C0E7C"/>
    <w:rsid w:val="697951EC"/>
    <w:rsid w:val="69873C3D"/>
    <w:rsid w:val="698D01CC"/>
    <w:rsid w:val="69C3469A"/>
    <w:rsid w:val="69F34BE0"/>
    <w:rsid w:val="6A0E5B5A"/>
    <w:rsid w:val="6A3B050B"/>
    <w:rsid w:val="6A897648"/>
    <w:rsid w:val="6AA53C30"/>
    <w:rsid w:val="6AC17BEF"/>
    <w:rsid w:val="6B0C435A"/>
    <w:rsid w:val="6BCC70E0"/>
    <w:rsid w:val="6C336AF3"/>
    <w:rsid w:val="6C4E327A"/>
    <w:rsid w:val="6C523992"/>
    <w:rsid w:val="6C7873CD"/>
    <w:rsid w:val="6D5C028E"/>
    <w:rsid w:val="6D7D7B61"/>
    <w:rsid w:val="6DBE66ED"/>
    <w:rsid w:val="6E4776B4"/>
    <w:rsid w:val="6E4D2F86"/>
    <w:rsid w:val="6E606EED"/>
    <w:rsid w:val="6E7256B6"/>
    <w:rsid w:val="6EB529DA"/>
    <w:rsid w:val="6EB94E2D"/>
    <w:rsid w:val="6EED49C0"/>
    <w:rsid w:val="6EF75760"/>
    <w:rsid w:val="6EFA0EE8"/>
    <w:rsid w:val="6F263764"/>
    <w:rsid w:val="6F2F210F"/>
    <w:rsid w:val="6F4216AD"/>
    <w:rsid w:val="70204EC1"/>
    <w:rsid w:val="707368E2"/>
    <w:rsid w:val="70A80484"/>
    <w:rsid w:val="70BC3DC9"/>
    <w:rsid w:val="710D49B0"/>
    <w:rsid w:val="71433078"/>
    <w:rsid w:val="717071A3"/>
    <w:rsid w:val="71771959"/>
    <w:rsid w:val="71F5007F"/>
    <w:rsid w:val="72572E00"/>
    <w:rsid w:val="72837B05"/>
    <w:rsid w:val="72A21CC6"/>
    <w:rsid w:val="73096F4B"/>
    <w:rsid w:val="730D4810"/>
    <w:rsid w:val="732F5274"/>
    <w:rsid w:val="7332404F"/>
    <w:rsid w:val="73324DB2"/>
    <w:rsid w:val="734227A6"/>
    <w:rsid w:val="735263D5"/>
    <w:rsid w:val="735C5839"/>
    <w:rsid w:val="736E6712"/>
    <w:rsid w:val="739B2BE5"/>
    <w:rsid w:val="74030A2F"/>
    <w:rsid w:val="741D3D1E"/>
    <w:rsid w:val="74227310"/>
    <w:rsid w:val="74C73BC6"/>
    <w:rsid w:val="75006F16"/>
    <w:rsid w:val="75024CE8"/>
    <w:rsid w:val="751B6A52"/>
    <w:rsid w:val="75315735"/>
    <w:rsid w:val="756B6A97"/>
    <w:rsid w:val="75F14DA3"/>
    <w:rsid w:val="7612639C"/>
    <w:rsid w:val="76127D19"/>
    <w:rsid w:val="76197E9C"/>
    <w:rsid w:val="76312C11"/>
    <w:rsid w:val="7632341C"/>
    <w:rsid w:val="765469B7"/>
    <w:rsid w:val="76925989"/>
    <w:rsid w:val="76A34528"/>
    <w:rsid w:val="76EC01D5"/>
    <w:rsid w:val="76F76CB3"/>
    <w:rsid w:val="770E0DC0"/>
    <w:rsid w:val="77173A43"/>
    <w:rsid w:val="77426B0F"/>
    <w:rsid w:val="775B7035"/>
    <w:rsid w:val="776D6663"/>
    <w:rsid w:val="77C93245"/>
    <w:rsid w:val="77D74853"/>
    <w:rsid w:val="77DB4C03"/>
    <w:rsid w:val="77E93EF1"/>
    <w:rsid w:val="77EA74C5"/>
    <w:rsid w:val="78DB7390"/>
    <w:rsid w:val="78F61868"/>
    <w:rsid w:val="79C734B0"/>
    <w:rsid w:val="79E9511C"/>
    <w:rsid w:val="79F63B0B"/>
    <w:rsid w:val="7A071A15"/>
    <w:rsid w:val="7AA43029"/>
    <w:rsid w:val="7AEF78AC"/>
    <w:rsid w:val="7B3926A7"/>
    <w:rsid w:val="7B7E40DE"/>
    <w:rsid w:val="7BF0279E"/>
    <w:rsid w:val="7C5C7201"/>
    <w:rsid w:val="7C82669C"/>
    <w:rsid w:val="7CD72D44"/>
    <w:rsid w:val="7D1C5628"/>
    <w:rsid w:val="7D926232"/>
    <w:rsid w:val="7E3E31E6"/>
    <w:rsid w:val="7E9F49EB"/>
    <w:rsid w:val="7ECD0DB6"/>
    <w:rsid w:val="7EE819E3"/>
    <w:rsid w:val="7F606078"/>
    <w:rsid w:val="7F887788"/>
    <w:rsid w:val="7F9A4214"/>
    <w:rsid w:val="7FD339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7"/>
    <w:semiHidden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10">
    <w:name w:val="Default Paragraph Font"/>
    <w:unhideWhenUsed/>
    <w:qFormat/>
    <w:uiPriority w:val="1"/>
  </w:style>
  <w:style w:type="table" w:default="1" w:styleId="1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5"/>
    <w:qFormat/>
    <w:uiPriority w:val="0"/>
  </w:style>
  <w:style w:type="paragraph" w:styleId="5">
    <w:name w:val="header"/>
    <w:basedOn w:val="1"/>
    <w:next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Quote1"/>
    <w:basedOn w:val="1"/>
    <w:next w:val="1"/>
    <w:qFormat/>
    <w:uiPriority w:val="0"/>
    <w:pPr>
      <w:ind w:left="864" w:right="864"/>
      <w:jc w:val="center"/>
    </w:pPr>
    <w:rPr>
      <w:i/>
      <w:iCs/>
      <w:color w:val="000000"/>
    </w:rPr>
  </w:style>
  <w:style w:type="paragraph" w:styleId="7">
    <w:name w:val="Balloon Text"/>
    <w:basedOn w:val="1"/>
    <w:link w:val="15"/>
    <w:qFormat/>
    <w:uiPriority w:val="0"/>
    <w:rPr>
      <w:sz w:val="18"/>
      <w:szCs w:val="18"/>
    </w:rPr>
  </w:style>
  <w:style w:type="paragraph" w:styleId="8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TML Variable"/>
    <w:basedOn w:val="10"/>
    <w:unhideWhenUsed/>
    <w:qFormat/>
    <w:uiPriority w:val="0"/>
    <w:rPr>
      <w:i/>
      <w:iCs/>
    </w:rPr>
  </w:style>
  <w:style w:type="character" w:styleId="13">
    <w:name w:val="Hyperlink"/>
    <w:basedOn w:val="10"/>
    <w:qFormat/>
    <w:uiPriority w:val="0"/>
    <w:rPr>
      <w:color w:val="0563C1"/>
      <w:u w:val="single"/>
    </w:rPr>
  </w:style>
  <w:style w:type="character" w:customStyle="1" w:styleId="15">
    <w:name w:val="批注框文本 Char"/>
    <w:basedOn w:val="10"/>
    <w:link w:val="7"/>
    <w:qFormat/>
    <w:uiPriority w:val="0"/>
    <w:rPr>
      <w:rFonts w:eastAsia="仿宋_GB2312"/>
      <w:kern w:val="2"/>
      <w:sz w:val="18"/>
      <w:szCs w:val="18"/>
    </w:rPr>
  </w:style>
  <w:style w:type="character" w:customStyle="1" w:styleId="16">
    <w:name w:val="标题 1 Char"/>
    <w:link w:val="2"/>
    <w:qFormat/>
    <w:uiPriority w:val="0"/>
    <w:rPr>
      <w:b/>
      <w:kern w:val="44"/>
      <w:sz w:val="44"/>
    </w:rPr>
  </w:style>
  <w:style w:type="character" w:customStyle="1" w:styleId="17">
    <w:name w:val="标题 2 Char"/>
    <w:link w:val="3"/>
    <w:qFormat/>
    <w:uiPriority w:val="0"/>
    <w:rPr>
      <w:rFonts w:ascii="Arial" w:hAnsi="Arial" w:eastAsia="黑体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 textRotate="1"/>
    <customShpInfo spid="_x0000_s2049" textRotate="1"/>
    <customShpInfo spid="_x0000_s1028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9</Pages>
  <Words>3409</Words>
  <Characters>3452</Characters>
  <Lines>3</Lines>
  <Paragraphs>7</Paragraphs>
  <ScaleCrop>false</ScaleCrop>
  <LinksUpToDate>false</LinksUpToDate>
  <CharactersWithSpaces>3679</CharactersWithSpaces>
  <Application>WPS Office_10.1.0.7224_F1E327BC-269C-435d-A152-05C5408002CA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2022-01-17T01:37:00Z</dcterms:created>
  <dc:creator>赵璞</dc:creator>
  <cp:lastModifiedBy>Administrator</cp:lastModifiedBy>
  <cp:lastPrinted>2022-01-25T01:20:00Z</cp:lastPrinted>
  <dcterms:modified xsi:type="dcterms:W3CDTF">2026-03-06T02:08:44Z</dcterms:modified>
  <dc:title>新乐市公安局关于印发《2024年“双随机、一公开”监管工作实施方案》的通知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2052-10.1.0.7224</vt:lpwstr>
  </property>
  <property fmtid="{D5CDD505-2E9C-101B-9397-08002B2CF9AE}" pid="3" name="ICV">
    <vt:lpwstr>D5B3CC05442E4E5E885F66C7C0E147B2</vt:lpwstr>
  </property>
</Properties>
</file>