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一、新乐市人民代表大会常务委员会办公室本级收支预算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一、新乐市人民代表大会常务委员会办公室本级收支预算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585.98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357.79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176.74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16.81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31.73</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585.98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585.98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585.98</w:t>
            </w:r>
          </w:p>
        </w:tc>
        <w:tc>
          <w:tcPr>
            <w:tcW w:w="4535" w:type="dxa"/>
            <w:vAlign w:val="center"/>
          </w:tcPr>
          <w:p>
            <w:pPr>
              <w:pStyle w:val="单元格样式6"/>
            </w:pPr>
            <w:r>
              <w:t xml:space="preserve">支出总计</w:t>
            </w:r>
          </w:p>
        </w:tc>
        <w:tc>
          <w:tcPr>
            <w:tcW w:w="2126" w:type="dxa"/>
            <w:vAlign w:val="center"/>
          </w:tcPr>
          <w:p>
            <w:pPr>
              <w:pStyle w:val="单元格样式7"/>
            </w:pPr>
            <w:r>
              <w:t xml:space="preserve">585.98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585.98</w:t>
            </w:r>
          </w:p>
        </w:tc>
        <w:tc>
          <w:tcPr>
            <w:tcW w:w="1134" w:type="dxa"/>
            <w:vAlign w:val="center"/>
          </w:tcPr>
          <w:p>
            <w:pPr>
              <w:pStyle w:val="单元格样式7"/>
            </w:pPr>
            <w:r>
              <w:t xml:space="preserve">585.98</w:t>
            </w:r>
          </w:p>
        </w:tc>
        <w:tc>
          <w:tcPr>
            <w:tcW w:w="1134" w:type="dxa"/>
            <w:vAlign w:val="center"/>
          </w:tcPr>
          <w:p>
            <w:pPr>
              <w:pStyle w:val="单元格样式7"/>
            </w:pPr>
            <w:r>
              <w:t xml:space="preserve">585.98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357.79</w:t>
            </w:r>
          </w:p>
        </w:tc>
        <w:tc>
          <w:tcPr>
            <w:tcW w:w="1134" w:type="dxa"/>
            <w:vAlign w:val="center"/>
          </w:tcPr>
          <w:p>
            <w:pPr>
              <w:pStyle w:val="单元格样式4"/>
            </w:pPr>
            <w:r>
              <w:t xml:space="preserve">357.79</w:t>
            </w:r>
          </w:p>
        </w:tc>
        <w:tc>
          <w:tcPr>
            <w:tcW w:w="1134" w:type="dxa"/>
            <w:vAlign w:val="center"/>
          </w:tcPr>
          <w:p>
            <w:pPr>
              <w:pStyle w:val="单元格样式4"/>
            </w:pPr>
            <w:r>
              <w:t xml:space="preserve">357.79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357.79</w:t>
            </w:r>
          </w:p>
        </w:tc>
        <w:tc>
          <w:tcPr>
            <w:tcW w:w="1134" w:type="dxa"/>
            <w:vAlign w:val="center"/>
          </w:tcPr>
          <w:p>
            <w:pPr>
              <w:pStyle w:val="单元格样式4"/>
            </w:pPr>
            <w:r>
              <w:t xml:space="preserve">357.79</w:t>
            </w:r>
          </w:p>
        </w:tc>
        <w:tc>
          <w:tcPr>
            <w:tcW w:w="1134" w:type="dxa"/>
            <w:vAlign w:val="center"/>
          </w:tcPr>
          <w:p>
            <w:pPr>
              <w:pStyle w:val="单元格样式4"/>
            </w:pPr>
            <w:r>
              <w:t xml:space="preserve">357.79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357.79</w:t>
            </w:r>
          </w:p>
        </w:tc>
        <w:tc>
          <w:tcPr>
            <w:tcW w:w="1134" w:type="dxa"/>
            <w:vAlign w:val="center"/>
          </w:tcPr>
          <w:p>
            <w:pPr>
              <w:pStyle w:val="单元格样式4"/>
            </w:pPr>
            <w:r>
              <w:t xml:space="preserve">357.79</w:t>
            </w:r>
          </w:p>
        </w:tc>
        <w:tc>
          <w:tcPr>
            <w:tcW w:w="1134" w:type="dxa"/>
            <w:vAlign w:val="center"/>
          </w:tcPr>
          <w:p>
            <w:pPr>
              <w:pStyle w:val="单元格样式4"/>
            </w:pPr>
            <w:r>
              <w:t xml:space="preserve">357.79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2.91</w:t>
            </w:r>
          </w:p>
        </w:tc>
        <w:tc>
          <w:tcPr>
            <w:tcW w:w="1134" w:type="dxa"/>
            <w:vAlign w:val="center"/>
          </w:tcPr>
          <w:p>
            <w:pPr>
              <w:pStyle w:val="单元格样式4"/>
            </w:pPr>
            <w:r>
              <w:t xml:space="preserve">2.91</w:t>
            </w:r>
          </w:p>
        </w:tc>
        <w:tc>
          <w:tcPr>
            <w:tcW w:w="1134" w:type="dxa"/>
            <w:vAlign w:val="center"/>
          </w:tcPr>
          <w:p>
            <w:pPr>
              <w:pStyle w:val="单元格样式4"/>
            </w:pPr>
            <w:r>
              <w:t xml:space="preserve">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2.91</w:t>
            </w:r>
          </w:p>
        </w:tc>
        <w:tc>
          <w:tcPr>
            <w:tcW w:w="1134" w:type="dxa"/>
            <w:vAlign w:val="center"/>
          </w:tcPr>
          <w:p>
            <w:pPr>
              <w:pStyle w:val="单元格样式4"/>
            </w:pPr>
            <w:r>
              <w:t xml:space="preserve">2.91</w:t>
            </w:r>
          </w:p>
        </w:tc>
        <w:tc>
          <w:tcPr>
            <w:tcW w:w="1134" w:type="dxa"/>
            <w:vAlign w:val="center"/>
          </w:tcPr>
          <w:p>
            <w:pPr>
              <w:pStyle w:val="单元格样式4"/>
            </w:pPr>
            <w:r>
              <w:t xml:space="preserve">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2050803</w:t>
            </w:r>
          </w:p>
        </w:tc>
        <w:tc>
          <w:tcPr>
            <w:tcW w:w="1559" w:type="dxa"/>
            <w:vAlign w:val="center"/>
          </w:tcPr>
          <w:p>
            <w:pPr>
              <w:pStyle w:val="单元格样式2"/>
            </w:pPr>
            <w:r>
              <w:t xml:space="preserve">培训支出</w:t>
            </w:r>
          </w:p>
        </w:tc>
        <w:tc>
          <w:tcPr>
            <w:tcW w:w="1134" w:type="dxa"/>
            <w:vAlign w:val="center"/>
          </w:tcPr>
          <w:p>
            <w:pPr>
              <w:pStyle w:val="单元格样式4"/>
            </w:pPr>
            <w:r>
              <w:t xml:space="preserve">2.91</w:t>
            </w:r>
          </w:p>
        </w:tc>
        <w:tc>
          <w:tcPr>
            <w:tcW w:w="1134" w:type="dxa"/>
            <w:vAlign w:val="center"/>
          </w:tcPr>
          <w:p>
            <w:pPr>
              <w:pStyle w:val="单元格样式4"/>
            </w:pPr>
            <w:r>
              <w:t xml:space="preserve">2.91</w:t>
            </w:r>
          </w:p>
        </w:tc>
        <w:tc>
          <w:tcPr>
            <w:tcW w:w="1134" w:type="dxa"/>
            <w:vAlign w:val="center"/>
          </w:tcPr>
          <w:p>
            <w:pPr>
              <w:pStyle w:val="单元格样式4"/>
            </w:pPr>
            <w:r>
              <w:t xml:space="preserve">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176.74</w:t>
            </w:r>
          </w:p>
        </w:tc>
        <w:tc>
          <w:tcPr>
            <w:tcW w:w="1134" w:type="dxa"/>
            <w:vAlign w:val="center"/>
          </w:tcPr>
          <w:p>
            <w:pPr>
              <w:pStyle w:val="单元格样式4"/>
            </w:pPr>
            <w:r>
              <w:t xml:space="preserve">176.74</w:t>
            </w:r>
          </w:p>
        </w:tc>
        <w:tc>
          <w:tcPr>
            <w:tcW w:w="1134" w:type="dxa"/>
            <w:vAlign w:val="center"/>
          </w:tcPr>
          <w:p>
            <w:pPr>
              <w:pStyle w:val="单元格样式4"/>
            </w:pPr>
            <w:r>
              <w:t xml:space="preserve">176.74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146.70</w:t>
            </w:r>
          </w:p>
        </w:tc>
        <w:tc>
          <w:tcPr>
            <w:tcW w:w="1134" w:type="dxa"/>
            <w:vAlign w:val="center"/>
          </w:tcPr>
          <w:p>
            <w:pPr>
              <w:pStyle w:val="单元格样式4"/>
            </w:pPr>
            <w:r>
              <w:t xml:space="preserve">146.70</w:t>
            </w:r>
          </w:p>
        </w:tc>
        <w:tc>
          <w:tcPr>
            <w:tcW w:w="1134" w:type="dxa"/>
            <w:vAlign w:val="center"/>
          </w:tcPr>
          <w:p>
            <w:pPr>
              <w:pStyle w:val="单元格样式4"/>
            </w:pPr>
            <w:r>
              <w:t xml:space="preserve">146.70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90.93</w:t>
            </w:r>
          </w:p>
        </w:tc>
        <w:tc>
          <w:tcPr>
            <w:tcW w:w="1134" w:type="dxa"/>
            <w:vAlign w:val="center"/>
          </w:tcPr>
          <w:p>
            <w:pPr>
              <w:pStyle w:val="单元格样式4"/>
            </w:pPr>
            <w:r>
              <w:t xml:space="preserve">90.93</w:t>
            </w:r>
          </w:p>
        </w:tc>
        <w:tc>
          <w:tcPr>
            <w:tcW w:w="1134" w:type="dxa"/>
            <w:vAlign w:val="center"/>
          </w:tcPr>
          <w:p>
            <w:pPr>
              <w:pStyle w:val="单元格样式4"/>
            </w:pPr>
            <w:r>
              <w:t xml:space="preserve">90.93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34.77</w:t>
            </w:r>
          </w:p>
        </w:tc>
        <w:tc>
          <w:tcPr>
            <w:tcW w:w="1134" w:type="dxa"/>
            <w:vAlign w:val="center"/>
          </w:tcPr>
          <w:p>
            <w:pPr>
              <w:pStyle w:val="单元格样式4"/>
            </w:pPr>
            <w:r>
              <w:t xml:space="preserve">34.77</w:t>
            </w:r>
          </w:p>
        </w:tc>
        <w:tc>
          <w:tcPr>
            <w:tcW w:w="1134" w:type="dxa"/>
            <w:vAlign w:val="center"/>
          </w:tcPr>
          <w:p>
            <w:pPr>
              <w:pStyle w:val="单元格样式4"/>
            </w:pPr>
            <w:r>
              <w:t xml:space="preserve">34.77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21.00</w:t>
            </w:r>
          </w:p>
        </w:tc>
        <w:tc>
          <w:tcPr>
            <w:tcW w:w="1134" w:type="dxa"/>
            <w:vAlign w:val="center"/>
          </w:tcPr>
          <w:p>
            <w:pPr>
              <w:pStyle w:val="单元格样式4"/>
            </w:pPr>
            <w:r>
              <w:t xml:space="preserve">21.00</w:t>
            </w:r>
          </w:p>
        </w:tc>
        <w:tc>
          <w:tcPr>
            <w:tcW w:w="1134" w:type="dxa"/>
            <w:vAlign w:val="center"/>
          </w:tcPr>
          <w:p>
            <w:pPr>
              <w:pStyle w:val="单元格样式4"/>
            </w:pPr>
            <w:r>
              <w:t xml:space="preserve">21.00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28.99</w:t>
            </w:r>
          </w:p>
        </w:tc>
        <w:tc>
          <w:tcPr>
            <w:tcW w:w="1134" w:type="dxa"/>
            <w:vAlign w:val="center"/>
          </w:tcPr>
          <w:p>
            <w:pPr>
              <w:pStyle w:val="单元格样式4"/>
            </w:pPr>
            <w:r>
              <w:t xml:space="preserve">28.99</w:t>
            </w:r>
          </w:p>
        </w:tc>
        <w:tc>
          <w:tcPr>
            <w:tcW w:w="1134" w:type="dxa"/>
            <w:vAlign w:val="center"/>
          </w:tcPr>
          <w:p>
            <w:pPr>
              <w:pStyle w:val="单元格样式4"/>
            </w:pPr>
            <w:r>
              <w:t xml:space="preserve">28.99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25.35</w:t>
            </w:r>
          </w:p>
        </w:tc>
        <w:tc>
          <w:tcPr>
            <w:tcW w:w="1134" w:type="dxa"/>
            <w:vAlign w:val="center"/>
          </w:tcPr>
          <w:p>
            <w:pPr>
              <w:pStyle w:val="单元格样式4"/>
            </w:pPr>
            <w:r>
              <w:t xml:space="preserve">25.35</w:t>
            </w:r>
          </w:p>
        </w:tc>
        <w:tc>
          <w:tcPr>
            <w:tcW w:w="1134" w:type="dxa"/>
            <w:vAlign w:val="center"/>
          </w:tcPr>
          <w:p>
            <w:pPr>
              <w:pStyle w:val="单元格样式4"/>
            </w:pPr>
            <w:r>
              <w:t xml:space="preserve">25.35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2080802</w:t>
            </w:r>
          </w:p>
        </w:tc>
        <w:tc>
          <w:tcPr>
            <w:tcW w:w="1559" w:type="dxa"/>
            <w:vAlign w:val="center"/>
          </w:tcPr>
          <w:p>
            <w:pPr>
              <w:pStyle w:val="单元格样式2"/>
            </w:pPr>
            <w:r>
              <w:t xml:space="preserve">伤残抚恤</w:t>
            </w:r>
          </w:p>
        </w:tc>
        <w:tc>
          <w:tcPr>
            <w:tcW w:w="1134" w:type="dxa"/>
            <w:vAlign w:val="center"/>
          </w:tcPr>
          <w:p>
            <w:pPr>
              <w:pStyle w:val="单元格样式4"/>
            </w:pPr>
            <w:r>
              <w:t xml:space="preserve">3.64</w:t>
            </w:r>
          </w:p>
        </w:tc>
        <w:tc>
          <w:tcPr>
            <w:tcW w:w="1134" w:type="dxa"/>
            <w:vAlign w:val="center"/>
          </w:tcPr>
          <w:p>
            <w:pPr>
              <w:pStyle w:val="单元格样式4"/>
            </w:pPr>
            <w:r>
              <w:t xml:space="preserve">3.64</w:t>
            </w:r>
          </w:p>
        </w:tc>
        <w:tc>
          <w:tcPr>
            <w:tcW w:w="1134" w:type="dxa"/>
            <w:vAlign w:val="center"/>
          </w:tcPr>
          <w:p>
            <w:pPr>
              <w:pStyle w:val="单元格样式4"/>
            </w:pPr>
            <w:r>
              <w:t xml:space="preserve">3.64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1.05</w:t>
            </w:r>
          </w:p>
        </w:tc>
        <w:tc>
          <w:tcPr>
            <w:tcW w:w="1134" w:type="dxa"/>
            <w:vAlign w:val="center"/>
          </w:tcPr>
          <w:p>
            <w:pPr>
              <w:pStyle w:val="单元格样式4"/>
            </w:pPr>
            <w:r>
              <w:t xml:space="preserve">1.05</w:t>
            </w:r>
          </w:p>
        </w:tc>
        <w:tc>
          <w:tcPr>
            <w:tcW w:w="1134" w:type="dxa"/>
            <w:vAlign w:val="center"/>
          </w:tcPr>
          <w:p>
            <w:pPr>
              <w:pStyle w:val="单元格样式4"/>
            </w:pPr>
            <w:r>
              <w:t xml:space="preserve">1.05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1.05</w:t>
            </w:r>
          </w:p>
        </w:tc>
        <w:tc>
          <w:tcPr>
            <w:tcW w:w="1134" w:type="dxa"/>
            <w:vAlign w:val="center"/>
          </w:tcPr>
          <w:p>
            <w:pPr>
              <w:pStyle w:val="单元格样式4"/>
            </w:pPr>
            <w:r>
              <w:t xml:space="preserve">1.05</w:t>
            </w:r>
          </w:p>
        </w:tc>
        <w:tc>
          <w:tcPr>
            <w:tcW w:w="1134" w:type="dxa"/>
            <w:vAlign w:val="center"/>
          </w:tcPr>
          <w:p>
            <w:pPr>
              <w:pStyle w:val="单元格样式4"/>
            </w:pPr>
            <w:r>
              <w:t xml:space="preserve">1.05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16.81</w:t>
            </w:r>
          </w:p>
        </w:tc>
        <w:tc>
          <w:tcPr>
            <w:tcW w:w="1134" w:type="dxa"/>
            <w:vAlign w:val="center"/>
          </w:tcPr>
          <w:p>
            <w:pPr>
              <w:pStyle w:val="单元格样式4"/>
            </w:pPr>
            <w:r>
              <w:t xml:space="preserve">16.81</w:t>
            </w:r>
          </w:p>
        </w:tc>
        <w:tc>
          <w:tcPr>
            <w:tcW w:w="1134" w:type="dxa"/>
            <w:vAlign w:val="center"/>
          </w:tcPr>
          <w:p>
            <w:pPr>
              <w:pStyle w:val="单元格样式4"/>
            </w:pPr>
            <w:r>
              <w:t xml:space="preserve">16.81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16.81</w:t>
            </w:r>
          </w:p>
        </w:tc>
        <w:tc>
          <w:tcPr>
            <w:tcW w:w="1134" w:type="dxa"/>
            <w:vAlign w:val="center"/>
          </w:tcPr>
          <w:p>
            <w:pPr>
              <w:pStyle w:val="单元格样式4"/>
            </w:pPr>
            <w:r>
              <w:t xml:space="preserve">16.81</w:t>
            </w:r>
          </w:p>
        </w:tc>
        <w:tc>
          <w:tcPr>
            <w:tcW w:w="1134" w:type="dxa"/>
            <w:vAlign w:val="center"/>
          </w:tcPr>
          <w:p>
            <w:pPr>
              <w:pStyle w:val="单元格样式4"/>
            </w:pPr>
            <w:r>
              <w:t xml:space="preserve">16.81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16.81</w:t>
            </w:r>
          </w:p>
        </w:tc>
        <w:tc>
          <w:tcPr>
            <w:tcW w:w="1134" w:type="dxa"/>
            <w:vAlign w:val="center"/>
          </w:tcPr>
          <w:p>
            <w:pPr>
              <w:pStyle w:val="单元格样式4"/>
            </w:pPr>
            <w:r>
              <w:t xml:space="preserve">16.81</w:t>
            </w:r>
          </w:p>
        </w:tc>
        <w:tc>
          <w:tcPr>
            <w:tcW w:w="1134" w:type="dxa"/>
            <w:vAlign w:val="center"/>
          </w:tcPr>
          <w:p>
            <w:pPr>
              <w:pStyle w:val="单元格样式4"/>
            </w:pPr>
            <w:r>
              <w:t xml:space="preserve">16.81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31.73</w:t>
            </w:r>
          </w:p>
        </w:tc>
        <w:tc>
          <w:tcPr>
            <w:tcW w:w="1134" w:type="dxa"/>
            <w:vAlign w:val="center"/>
          </w:tcPr>
          <w:p>
            <w:pPr>
              <w:pStyle w:val="单元格样式4"/>
            </w:pPr>
            <w:r>
              <w:t xml:space="preserve">31.73</w:t>
            </w:r>
          </w:p>
        </w:tc>
        <w:tc>
          <w:tcPr>
            <w:tcW w:w="1134" w:type="dxa"/>
            <w:vAlign w:val="center"/>
          </w:tcPr>
          <w:p>
            <w:pPr>
              <w:pStyle w:val="单元格样式4"/>
            </w:pPr>
            <w:r>
              <w:t xml:space="preserve">31.73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31.73</w:t>
            </w:r>
          </w:p>
        </w:tc>
        <w:tc>
          <w:tcPr>
            <w:tcW w:w="1134" w:type="dxa"/>
            <w:vAlign w:val="center"/>
          </w:tcPr>
          <w:p>
            <w:pPr>
              <w:pStyle w:val="单元格样式4"/>
            </w:pPr>
            <w:r>
              <w:t xml:space="preserve">31.73</w:t>
            </w:r>
          </w:p>
        </w:tc>
        <w:tc>
          <w:tcPr>
            <w:tcW w:w="1134" w:type="dxa"/>
            <w:vAlign w:val="center"/>
          </w:tcPr>
          <w:p>
            <w:pPr>
              <w:pStyle w:val="单元格样式4"/>
            </w:pPr>
            <w:r>
              <w:t xml:space="preserve">31.73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31.73</w:t>
            </w:r>
          </w:p>
        </w:tc>
        <w:tc>
          <w:tcPr>
            <w:tcW w:w="1134" w:type="dxa"/>
            <w:vAlign w:val="center"/>
          </w:tcPr>
          <w:p>
            <w:pPr>
              <w:pStyle w:val="单元格样式4"/>
            </w:pPr>
            <w:r>
              <w:t xml:space="preserve">31.73</w:t>
            </w:r>
          </w:p>
        </w:tc>
        <w:tc>
          <w:tcPr>
            <w:tcW w:w="1134" w:type="dxa"/>
            <w:vAlign w:val="center"/>
          </w:tcPr>
          <w:p>
            <w:pPr>
              <w:pStyle w:val="单元格样式4"/>
            </w:pPr>
            <w:r>
              <w:t xml:space="preserve">31.73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585.98</w:t>
            </w:r>
          </w:p>
        </w:tc>
        <w:tc>
          <w:tcPr>
            <w:tcW w:w="1361" w:type="dxa"/>
            <w:vAlign w:val="center"/>
          </w:tcPr>
          <w:p>
            <w:pPr>
              <w:pStyle w:val="单元格样式7"/>
            </w:pPr>
            <w:r>
              <w:t xml:space="preserve">585.98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357.79</w:t>
            </w:r>
          </w:p>
        </w:tc>
        <w:tc>
          <w:tcPr>
            <w:tcW w:w="1361" w:type="dxa"/>
            <w:vAlign w:val="center"/>
          </w:tcPr>
          <w:p>
            <w:pPr>
              <w:pStyle w:val="单元格样式4"/>
            </w:pPr>
            <w:r>
              <w:t xml:space="preserve">357.79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357.79</w:t>
            </w:r>
          </w:p>
        </w:tc>
        <w:tc>
          <w:tcPr>
            <w:tcW w:w="1361" w:type="dxa"/>
            <w:vAlign w:val="center"/>
          </w:tcPr>
          <w:p>
            <w:pPr>
              <w:pStyle w:val="单元格样式4"/>
            </w:pPr>
            <w:r>
              <w:t xml:space="preserve">357.79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357.79</w:t>
            </w:r>
          </w:p>
        </w:tc>
        <w:tc>
          <w:tcPr>
            <w:tcW w:w="1361" w:type="dxa"/>
            <w:vAlign w:val="center"/>
          </w:tcPr>
          <w:p>
            <w:pPr>
              <w:pStyle w:val="单元格样式4"/>
            </w:pPr>
            <w:r>
              <w:t xml:space="preserve">357.79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2.91</w:t>
            </w:r>
          </w:p>
        </w:tc>
        <w:tc>
          <w:tcPr>
            <w:tcW w:w="1361" w:type="dxa"/>
            <w:vAlign w:val="center"/>
          </w:tcPr>
          <w:p>
            <w:pPr>
              <w:pStyle w:val="单元格样式4"/>
            </w:pPr>
            <w:r>
              <w:t xml:space="preserve">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2.91</w:t>
            </w:r>
          </w:p>
        </w:tc>
        <w:tc>
          <w:tcPr>
            <w:tcW w:w="1361" w:type="dxa"/>
            <w:vAlign w:val="center"/>
          </w:tcPr>
          <w:p>
            <w:pPr>
              <w:pStyle w:val="单元格样式4"/>
            </w:pPr>
            <w:r>
              <w:t xml:space="preserve">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1361" w:type="dxa"/>
            <w:vAlign w:val="center"/>
          </w:tcPr>
          <w:p>
            <w:pPr>
              <w:pStyle w:val="单元格样式4"/>
            </w:pPr>
            <w:r>
              <w:t xml:space="preserve">2.91</w:t>
            </w:r>
          </w:p>
        </w:tc>
        <w:tc>
          <w:tcPr>
            <w:tcW w:w="1361" w:type="dxa"/>
            <w:vAlign w:val="center"/>
          </w:tcPr>
          <w:p>
            <w:pPr>
              <w:pStyle w:val="单元格样式4"/>
            </w:pPr>
            <w:r>
              <w:t xml:space="preserve">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176.74</w:t>
            </w:r>
          </w:p>
        </w:tc>
        <w:tc>
          <w:tcPr>
            <w:tcW w:w="1361" w:type="dxa"/>
            <w:vAlign w:val="center"/>
          </w:tcPr>
          <w:p>
            <w:pPr>
              <w:pStyle w:val="单元格样式4"/>
            </w:pPr>
            <w:r>
              <w:t xml:space="preserve">176.74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146.70</w:t>
            </w:r>
          </w:p>
        </w:tc>
        <w:tc>
          <w:tcPr>
            <w:tcW w:w="1361" w:type="dxa"/>
            <w:vAlign w:val="center"/>
          </w:tcPr>
          <w:p>
            <w:pPr>
              <w:pStyle w:val="单元格样式4"/>
            </w:pPr>
            <w:r>
              <w:t xml:space="preserve">146.70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90.93</w:t>
            </w:r>
          </w:p>
        </w:tc>
        <w:tc>
          <w:tcPr>
            <w:tcW w:w="1361" w:type="dxa"/>
            <w:vAlign w:val="center"/>
          </w:tcPr>
          <w:p>
            <w:pPr>
              <w:pStyle w:val="单元格样式4"/>
            </w:pPr>
            <w:r>
              <w:t xml:space="preserve">90.93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34.77</w:t>
            </w:r>
          </w:p>
        </w:tc>
        <w:tc>
          <w:tcPr>
            <w:tcW w:w="1361" w:type="dxa"/>
            <w:vAlign w:val="center"/>
          </w:tcPr>
          <w:p>
            <w:pPr>
              <w:pStyle w:val="单元格样式4"/>
            </w:pPr>
            <w:r>
              <w:t xml:space="preserve">34.77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21.00</w:t>
            </w:r>
          </w:p>
        </w:tc>
        <w:tc>
          <w:tcPr>
            <w:tcW w:w="1361" w:type="dxa"/>
            <w:vAlign w:val="center"/>
          </w:tcPr>
          <w:p>
            <w:pPr>
              <w:pStyle w:val="单元格样式4"/>
            </w:pPr>
            <w:r>
              <w:t xml:space="preserve">21.00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28.99</w:t>
            </w:r>
          </w:p>
        </w:tc>
        <w:tc>
          <w:tcPr>
            <w:tcW w:w="1361" w:type="dxa"/>
            <w:vAlign w:val="center"/>
          </w:tcPr>
          <w:p>
            <w:pPr>
              <w:pStyle w:val="单元格样式4"/>
            </w:pPr>
            <w:r>
              <w:t xml:space="preserve">28.99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25.35</w:t>
            </w:r>
          </w:p>
        </w:tc>
        <w:tc>
          <w:tcPr>
            <w:tcW w:w="1361" w:type="dxa"/>
            <w:vAlign w:val="center"/>
          </w:tcPr>
          <w:p>
            <w:pPr>
              <w:pStyle w:val="单元格样式4"/>
            </w:pPr>
            <w:r>
              <w:t xml:space="preserve">25.35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2080802</w:t>
            </w:r>
          </w:p>
        </w:tc>
        <w:tc>
          <w:tcPr>
            <w:tcW w:w="4535" w:type="dxa"/>
            <w:vAlign w:val="center"/>
          </w:tcPr>
          <w:p>
            <w:pPr>
              <w:pStyle w:val="单元格样式2"/>
            </w:pPr>
            <w:r>
              <w:t xml:space="preserve">伤残抚恤</w:t>
            </w:r>
          </w:p>
        </w:tc>
        <w:tc>
          <w:tcPr>
            <w:tcW w:w="1361" w:type="dxa"/>
            <w:vAlign w:val="center"/>
          </w:tcPr>
          <w:p>
            <w:pPr>
              <w:pStyle w:val="单元格样式4"/>
            </w:pPr>
            <w:r>
              <w:t xml:space="preserve">3.64</w:t>
            </w:r>
          </w:p>
        </w:tc>
        <w:tc>
          <w:tcPr>
            <w:tcW w:w="1361" w:type="dxa"/>
            <w:vAlign w:val="center"/>
          </w:tcPr>
          <w:p>
            <w:pPr>
              <w:pStyle w:val="单元格样式4"/>
            </w:pPr>
            <w:r>
              <w:t xml:space="preserve">3.64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1.05</w:t>
            </w:r>
          </w:p>
        </w:tc>
        <w:tc>
          <w:tcPr>
            <w:tcW w:w="1361" w:type="dxa"/>
            <w:vAlign w:val="center"/>
          </w:tcPr>
          <w:p>
            <w:pPr>
              <w:pStyle w:val="单元格样式4"/>
            </w:pPr>
            <w:r>
              <w:t xml:space="preserve">1.05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1.05</w:t>
            </w:r>
          </w:p>
        </w:tc>
        <w:tc>
          <w:tcPr>
            <w:tcW w:w="1361" w:type="dxa"/>
            <w:vAlign w:val="center"/>
          </w:tcPr>
          <w:p>
            <w:pPr>
              <w:pStyle w:val="单元格样式4"/>
            </w:pPr>
            <w:r>
              <w:t xml:space="preserve">1.05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16.81</w:t>
            </w:r>
          </w:p>
        </w:tc>
        <w:tc>
          <w:tcPr>
            <w:tcW w:w="1361" w:type="dxa"/>
            <w:vAlign w:val="center"/>
          </w:tcPr>
          <w:p>
            <w:pPr>
              <w:pStyle w:val="单元格样式4"/>
            </w:pPr>
            <w:r>
              <w:t xml:space="preserve">16.81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16.81</w:t>
            </w:r>
          </w:p>
        </w:tc>
        <w:tc>
          <w:tcPr>
            <w:tcW w:w="1361" w:type="dxa"/>
            <w:vAlign w:val="center"/>
          </w:tcPr>
          <w:p>
            <w:pPr>
              <w:pStyle w:val="单元格样式4"/>
            </w:pPr>
            <w:r>
              <w:t xml:space="preserve">16.81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16.81</w:t>
            </w:r>
          </w:p>
        </w:tc>
        <w:tc>
          <w:tcPr>
            <w:tcW w:w="1361" w:type="dxa"/>
            <w:vAlign w:val="center"/>
          </w:tcPr>
          <w:p>
            <w:pPr>
              <w:pStyle w:val="单元格样式4"/>
            </w:pPr>
            <w:r>
              <w:t xml:space="preserve">16.81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31.73</w:t>
            </w:r>
          </w:p>
        </w:tc>
        <w:tc>
          <w:tcPr>
            <w:tcW w:w="1361" w:type="dxa"/>
            <w:vAlign w:val="center"/>
          </w:tcPr>
          <w:p>
            <w:pPr>
              <w:pStyle w:val="单元格样式4"/>
            </w:pPr>
            <w:r>
              <w:t xml:space="preserve">31.73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31.73</w:t>
            </w:r>
          </w:p>
        </w:tc>
        <w:tc>
          <w:tcPr>
            <w:tcW w:w="1361" w:type="dxa"/>
            <w:vAlign w:val="center"/>
          </w:tcPr>
          <w:p>
            <w:pPr>
              <w:pStyle w:val="单元格样式4"/>
            </w:pPr>
            <w:r>
              <w:t xml:space="preserve">31.73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31.73</w:t>
            </w:r>
          </w:p>
        </w:tc>
        <w:tc>
          <w:tcPr>
            <w:tcW w:w="1361" w:type="dxa"/>
            <w:vAlign w:val="center"/>
          </w:tcPr>
          <w:p>
            <w:pPr>
              <w:pStyle w:val="单元格样式4"/>
            </w:pPr>
            <w:r>
              <w:t xml:space="preserve">31.73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585.98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357.79</w:t>
            </w:r>
          </w:p>
        </w:tc>
        <w:tc>
          <w:tcPr>
            <w:tcW w:w="1474" w:type="dxa"/>
            <w:vAlign w:val="center"/>
          </w:tcPr>
          <w:p>
            <w:pPr>
              <w:pStyle w:val="单元格样式4"/>
            </w:pPr>
            <w:r>
              <w:t xml:space="preserve">357.79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2.91</w:t>
            </w:r>
          </w:p>
        </w:tc>
        <w:tc>
          <w:tcPr>
            <w:tcW w:w="1474" w:type="dxa"/>
            <w:vAlign w:val="center"/>
          </w:tcPr>
          <w:p>
            <w:pPr>
              <w:pStyle w:val="单元格样式4"/>
            </w:pPr>
            <w:r>
              <w:t xml:space="preserve">2.91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176.74</w:t>
            </w:r>
          </w:p>
        </w:tc>
        <w:tc>
          <w:tcPr>
            <w:tcW w:w="1474" w:type="dxa"/>
            <w:vAlign w:val="center"/>
          </w:tcPr>
          <w:p>
            <w:pPr>
              <w:pStyle w:val="单元格样式4"/>
            </w:pPr>
            <w:r>
              <w:t xml:space="preserve">176.74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16.81</w:t>
            </w:r>
          </w:p>
        </w:tc>
        <w:tc>
          <w:tcPr>
            <w:tcW w:w="1474" w:type="dxa"/>
            <w:vAlign w:val="center"/>
          </w:tcPr>
          <w:p>
            <w:pPr>
              <w:pStyle w:val="单元格样式4"/>
            </w:pPr>
            <w:r>
              <w:t xml:space="preserve">16.81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31.73</w:t>
            </w:r>
          </w:p>
        </w:tc>
        <w:tc>
          <w:tcPr>
            <w:tcW w:w="1474" w:type="dxa"/>
            <w:vAlign w:val="center"/>
          </w:tcPr>
          <w:p>
            <w:pPr>
              <w:pStyle w:val="单元格样式4"/>
            </w:pPr>
            <w:r>
              <w:t xml:space="preserve">31.73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585.98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585.98</w:t>
            </w:r>
          </w:p>
        </w:tc>
        <w:tc>
          <w:tcPr>
            <w:tcW w:w="1474" w:type="dxa"/>
            <w:vAlign w:val="center"/>
          </w:tcPr>
          <w:p>
            <w:pPr>
              <w:pStyle w:val="单元格样式7"/>
            </w:pPr>
            <w:r>
              <w:t xml:space="preserve">585.98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585.98</w:t>
            </w:r>
          </w:p>
        </w:tc>
        <w:tc>
          <w:tcPr>
            <w:tcW w:w="3402" w:type="dxa"/>
            <w:vAlign w:val="center"/>
          </w:tcPr>
          <w:p>
            <w:pPr>
              <w:pStyle w:val="单元格样式6"/>
            </w:pPr>
            <w:r>
              <w:t xml:space="preserve">支出总计</w:t>
            </w:r>
          </w:p>
        </w:tc>
        <w:tc>
          <w:tcPr>
            <w:tcW w:w="1474" w:type="dxa"/>
            <w:vAlign w:val="center"/>
          </w:tcPr>
          <w:p>
            <w:pPr>
              <w:pStyle w:val="单元格样式7"/>
            </w:pPr>
            <w:r>
              <w:t xml:space="preserve">585.98</w:t>
            </w:r>
          </w:p>
        </w:tc>
        <w:tc>
          <w:tcPr>
            <w:tcW w:w="1474" w:type="dxa"/>
            <w:vAlign w:val="center"/>
          </w:tcPr>
          <w:p>
            <w:pPr>
              <w:pStyle w:val="单元格样式7"/>
            </w:pPr>
            <w:r>
              <w:t xml:space="preserve">585.98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585.98</w:t>
            </w:r>
          </w:p>
        </w:tc>
        <w:tc>
          <w:tcPr>
            <w:tcW w:w="2551" w:type="dxa"/>
            <w:vAlign w:val="center"/>
          </w:tcPr>
          <w:p>
            <w:pPr>
              <w:pStyle w:val="单元格样式7"/>
            </w:pPr>
            <w:r>
              <w:t xml:space="preserve">585.98</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357.79</w:t>
            </w:r>
          </w:p>
        </w:tc>
        <w:tc>
          <w:tcPr>
            <w:tcW w:w="2551" w:type="dxa"/>
            <w:vAlign w:val="center"/>
          </w:tcPr>
          <w:p>
            <w:pPr>
              <w:pStyle w:val="单元格样式4"/>
            </w:pPr>
            <w:r>
              <w:t xml:space="preserve">357.79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357.79</w:t>
            </w:r>
          </w:p>
        </w:tc>
        <w:tc>
          <w:tcPr>
            <w:tcW w:w="2551" w:type="dxa"/>
            <w:vAlign w:val="center"/>
          </w:tcPr>
          <w:p>
            <w:pPr>
              <w:pStyle w:val="单元格样式4"/>
            </w:pPr>
            <w:r>
              <w:t xml:space="preserve">357.79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357.79</w:t>
            </w:r>
          </w:p>
        </w:tc>
        <w:tc>
          <w:tcPr>
            <w:tcW w:w="2551" w:type="dxa"/>
            <w:vAlign w:val="center"/>
          </w:tcPr>
          <w:p>
            <w:pPr>
              <w:pStyle w:val="单元格样式4"/>
            </w:pPr>
            <w:r>
              <w:t xml:space="preserve">357.79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2.91</w:t>
            </w:r>
          </w:p>
        </w:tc>
        <w:tc>
          <w:tcPr>
            <w:tcW w:w="2551" w:type="dxa"/>
            <w:vAlign w:val="center"/>
          </w:tcPr>
          <w:p>
            <w:pPr>
              <w:pStyle w:val="单元格样式4"/>
            </w:pPr>
            <w:r>
              <w:t xml:space="preserve">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2.91</w:t>
            </w:r>
          </w:p>
        </w:tc>
        <w:tc>
          <w:tcPr>
            <w:tcW w:w="2551" w:type="dxa"/>
            <w:vAlign w:val="center"/>
          </w:tcPr>
          <w:p>
            <w:pPr>
              <w:pStyle w:val="单元格样式4"/>
            </w:pPr>
            <w:r>
              <w:t xml:space="preserve">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2551" w:type="dxa"/>
            <w:vAlign w:val="center"/>
          </w:tcPr>
          <w:p>
            <w:pPr>
              <w:pStyle w:val="单元格样式4"/>
            </w:pPr>
            <w:r>
              <w:t xml:space="preserve">2.91</w:t>
            </w:r>
          </w:p>
        </w:tc>
        <w:tc>
          <w:tcPr>
            <w:tcW w:w="2551" w:type="dxa"/>
            <w:vAlign w:val="center"/>
          </w:tcPr>
          <w:p>
            <w:pPr>
              <w:pStyle w:val="单元格样式4"/>
            </w:pPr>
            <w:r>
              <w:t xml:space="preserve">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176.74</w:t>
            </w:r>
          </w:p>
        </w:tc>
        <w:tc>
          <w:tcPr>
            <w:tcW w:w="2551" w:type="dxa"/>
            <w:vAlign w:val="center"/>
          </w:tcPr>
          <w:p>
            <w:pPr>
              <w:pStyle w:val="单元格样式4"/>
            </w:pPr>
            <w:r>
              <w:t xml:space="preserve">176.74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146.70</w:t>
            </w:r>
          </w:p>
        </w:tc>
        <w:tc>
          <w:tcPr>
            <w:tcW w:w="2551" w:type="dxa"/>
            <w:vAlign w:val="center"/>
          </w:tcPr>
          <w:p>
            <w:pPr>
              <w:pStyle w:val="单元格样式4"/>
            </w:pPr>
            <w:r>
              <w:t xml:space="preserve">146.70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90.93</w:t>
            </w:r>
          </w:p>
        </w:tc>
        <w:tc>
          <w:tcPr>
            <w:tcW w:w="2551" w:type="dxa"/>
            <w:vAlign w:val="center"/>
          </w:tcPr>
          <w:p>
            <w:pPr>
              <w:pStyle w:val="单元格样式4"/>
            </w:pPr>
            <w:r>
              <w:t xml:space="preserve">90.93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34.77</w:t>
            </w:r>
          </w:p>
        </w:tc>
        <w:tc>
          <w:tcPr>
            <w:tcW w:w="2551" w:type="dxa"/>
            <w:vAlign w:val="center"/>
          </w:tcPr>
          <w:p>
            <w:pPr>
              <w:pStyle w:val="单元格样式4"/>
            </w:pPr>
            <w:r>
              <w:t xml:space="preserve">34.77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21.00</w:t>
            </w:r>
          </w:p>
        </w:tc>
        <w:tc>
          <w:tcPr>
            <w:tcW w:w="2551" w:type="dxa"/>
            <w:vAlign w:val="center"/>
          </w:tcPr>
          <w:p>
            <w:pPr>
              <w:pStyle w:val="单元格样式4"/>
            </w:pPr>
            <w:r>
              <w:t xml:space="preserve">21.00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28.99</w:t>
            </w:r>
          </w:p>
        </w:tc>
        <w:tc>
          <w:tcPr>
            <w:tcW w:w="2551" w:type="dxa"/>
            <w:vAlign w:val="center"/>
          </w:tcPr>
          <w:p>
            <w:pPr>
              <w:pStyle w:val="单元格样式4"/>
            </w:pPr>
            <w:r>
              <w:t xml:space="preserve">28.99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25.35</w:t>
            </w:r>
          </w:p>
        </w:tc>
        <w:tc>
          <w:tcPr>
            <w:tcW w:w="2551" w:type="dxa"/>
            <w:vAlign w:val="center"/>
          </w:tcPr>
          <w:p>
            <w:pPr>
              <w:pStyle w:val="单元格样式4"/>
            </w:pPr>
            <w:r>
              <w:t xml:space="preserve">25.35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2080802</w:t>
            </w:r>
          </w:p>
        </w:tc>
        <w:tc>
          <w:tcPr>
            <w:tcW w:w="4535" w:type="dxa"/>
            <w:vAlign w:val="center"/>
          </w:tcPr>
          <w:p>
            <w:pPr>
              <w:pStyle w:val="单元格样式2"/>
            </w:pPr>
            <w:r>
              <w:t xml:space="preserve">伤残抚恤</w:t>
            </w:r>
          </w:p>
        </w:tc>
        <w:tc>
          <w:tcPr>
            <w:tcW w:w="2551" w:type="dxa"/>
            <w:vAlign w:val="center"/>
          </w:tcPr>
          <w:p>
            <w:pPr>
              <w:pStyle w:val="单元格样式4"/>
            </w:pPr>
            <w:r>
              <w:t xml:space="preserve">3.64</w:t>
            </w:r>
          </w:p>
        </w:tc>
        <w:tc>
          <w:tcPr>
            <w:tcW w:w="2551" w:type="dxa"/>
            <w:vAlign w:val="center"/>
          </w:tcPr>
          <w:p>
            <w:pPr>
              <w:pStyle w:val="单元格样式4"/>
            </w:pPr>
            <w:r>
              <w:t xml:space="preserve">3.64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1.05</w:t>
            </w:r>
          </w:p>
        </w:tc>
        <w:tc>
          <w:tcPr>
            <w:tcW w:w="2551" w:type="dxa"/>
            <w:vAlign w:val="center"/>
          </w:tcPr>
          <w:p>
            <w:pPr>
              <w:pStyle w:val="单元格样式4"/>
            </w:pPr>
            <w:r>
              <w:t xml:space="preserve">1.05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1.05</w:t>
            </w:r>
          </w:p>
        </w:tc>
        <w:tc>
          <w:tcPr>
            <w:tcW w:w="2551" w:type="dxa"/>
            <w:vAlign w:val="center"/>
          </w:tcPr>
          <w:p>
            <w:pPr>
              <w:pStyle w:val="单元格样式4"/>
            </w:pPr>
            <w:r>
              <w:t xml:space="preserve">1.05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16.81</w:t>
            </w:r>
          </w:p>
        </w:tc>
        <w:tc>
          <w:tcPr>
            <w:tcW w:w="2551" w:type="dxa"/>
            <w:vAlign w:val="center"/>
          </w:tcPr>
          <w:p>
            <w:pPr>
              <w:pStyle w:val="单元格样式4"/>
            </w:pPr>
            <w:r>
              <w:t xml:space="preserve">16.81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16.81</w:t>
            </w:r>
          </w:p>
        </w:tc>
        <w:tc>
          <w:tcPr>
            <w:tcW w:w="2551" w:type="dxa"/>
            <w:vAlign w:val="center"/>
          </w:tcPr>
          <w:p>
            <w:pPr>
              <w:pStyle w:val="单元格样式4"/>
            </w:pPr>
            <w:r>
              <w:t xml:space="preserve">16.81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16.81</w:t>
            </w:r>
          </w:p>
        </w:tc>
        <w:tc>
          <w:tcPr>
            <w:tcW w:w="2551" w:type="dxa"/>
            <w:vAlign w:val="center"/>
          </w:tcPr>
          <w:p>
            <w:pPr>
              <w:pStyle w:val="单元格样式4"/>
            </w:pPr>
            <w:r>
              <w:t xml:space="preserve">16.81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31.73</w:t>
            </w:r>
          </w:p>
        </w:tc>
        <w:tc>
          <w:tcPr>
            <w:tcW w:w="2551" w:type="dxa"/>
            <w:vAlign w:val="center"/>
          </w:tcPr>
          <w:p>
            <w:pPr>
              <w:pStyle w:val="单元格样式4"/>
            </w:pPr>
            <w:r>
              <w:t xml:space="preserve">31.73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31.73</w:t>
            </w:r>
          </w:p>
        </w:tc>
        <w:tc>
          <w:tcPr>
            <w:tcW w:w="2551" w:type="dxa"/>
            <w:vAlign w:val="center"/>
          </w:tcPr>
          <w:p>
            <w:pPr>
              <w:pStyle w:val="单元格样式4"/>
            </w:pPr>
            <w:r>
              <w:t xml:space="preserve">31.73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31.73</w:t>
            </w:r>
          </w:p>
        </w:tc>
        <w:tc>
          <w:tcPr>
            <w:tcW w:w="2551" w:type="dxa"/>
            <w:vAlign w:val="center"/>
          </w:tcPr>
          <w:p>
            <w:pPr>
              <w:pStyle w:val="单元格样式4"/>
            </w:pPr>
            <w:r>
              <w:t xml:space="preserve">31.73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585.98</w:t>
            </w:r>
          </w:p>
        </w:tc>
        <w:tc>
          <w:tcPr>
            <w:tcW w:w="2551" w:type="dxa"/>
            <w:vAlign w:val="center"/>
          </w:tcPr>
          <w:p>
            <w:pPr>
              <w:pStyle w:val="单元格样式7"/>
            </w:pPr>
            <w:r>
              <w:t xml:space="preserve">482.49</w:t>
            </w:r>
          </w:p>
        </w:tc>
        <w:tc>
          <w:tcPr>
            <w:tcW w:w="2551" w:type="dxa"/>
            <w:vAlign w:val="center"/>
          </w:tcPr>
          <w:p>
            <w:pPr>
              <w:pStyle w:val="单元格样式7"/>
            </w:pPr>
            <w:r>
              <w:t xml:space="preserve">103.49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362.57</w:t>
            </w:r>
          </w:p>
        </w:tc>
        <w:tc>
          <w:tcPr>
            <w:tcW w:w="2551" w:type="dxa"/>
            <w:vAlign w:val="center"/>
          </w:tcPr>
          <w:p>
            <w:pPr>
              <w:pStyle w:val="单元格样式4"/>
            </w:pPr>
            <w:r>
              <w:t xml:space="preserve">362.57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139.47</w:t>
            </w:r>
          </w:p>
        </w:tc>
        <w:tc>
          <w:tcPr>
            <w:tcW w:w="2551" w:type="dxa"/>
            <w:vAlign w:val="center"/>
          </w:tcPr>
          <w:p>
            <w:pPr>
              <w:pStyle w:val="单元格样式4"/>
            </w:pPr>
            <w:r>
              <w:t xml:space="preserve">139.47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54.88</w:t>
            </w:r>
          </w:p>
        </w:tc>
        <w:tc>
          <w:tcPr>
            <w:tcW w:w="2551" w:type="dxa"/>
            <w:vAlign w:val="center"/>
          </w:tcPr>
          <w:p>
            <w:pPr>
              <w:pStyle w:val="单元格样式4"/>
            </w:pPr>
            <w:r>
              <w:t xml:space="preserve">54.88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53.34</w:t>
            </w:r>
          </w:p>
        </w:tc>
        <w:tc>
          <w:tcPr>
            <w:tcW w:w="2551" w:type="dxa"/>
            <w:vAlign w:val="center"/>
          </w:tcPr>
          <w:p>
            <w:pPr>
              <w:pStyle w:val="单元格样式4"/>
            </w:pPr>
            <w:r>
              <w:t xml:space="preserve">53.34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9.52</w:t>
            </w:r>
          </w:p>
        </w:tc>
        <w:tc>
          <w:tcPr>
            <w:tcW w:w="2551" w:type="dxa"/>
            <w:vAlign w:val="center"/>
          </w:tcPr>
          <w:p>
            <w:pPr>
              <w:pStyle w:val="单元格样式4"/>
            </w:pPr>
            <w:r>
              <w:t xml:space="preserve">9.52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34.77</w:t>
            </w:r>
          </w:p>
        </w:tc>
        <w:tc>
          <w:tcPr>
            <w:tcW w:w="2551" w:type="dxa"/>
            <w:vAlign w:val="center"/>
          </w:tcPr>
          <w:p>
            <w:pPr>
              <w:pStyle w:val="单元格样式4"/>
            </w:pPr>
            <w:r>
              <w:t xml:space="preserve">34.77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21.00</w:t>
            </w:r>
          </w:p>
        </w:tc>
        <w:tc>
          <w:tcPr>
            <w:tcW w:w="2551" w:type="dxa"/>
            <w:vAlign w:val="center"/>
          </w:tcPr>
          <w:p>
            <w:pPr>
              <w:pStyle w:val="单元格样式4"/>
            </w:pPr>
            <w:r>
              <w:t xml:space="preserve">21.00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16.81</w:t>
            </w:r>
          </w:p>
        </w:tc>
        <w:tc>
          <w:tcPr>
            <w:tcW w:w="2551" w:type="dxa"/>
            <w:vAlign w:val="center"/>
          </w:tcPr>
          <w:p>
            <w:pPr>
              <w:pStyle w:val="单元格样式4"/>
            </w:pPr>
            <w:r>
              <w:t xml:space="preserve">16.81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1.05</w:t>
            </w:r>
          </w:p>
        </w:tc>
        <w:tc>
          <w:tcPr>
            <w:tcW w:w="2551" w:type="dxa"/>
            <w:vAlign w:val="center"/>
          </w:tcPr>
          <w:p>
            <w:pPr>
              <w:pStyle w:val="单元格样式4"/>
            </w:pPr>
            <w:r>
              <w:t xml:space="preserve">1.05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31.73</w:t>
            </w:r>
          </w:p>
        </w:tc>
        <w:tc>
          <w:tcPr>
            <w:tcW w:w="2551" w:type="dxa"/>
            <w:vAlign w:val="center"/>
          </w:tcPr>
          <w:p>
            <w:pPr>
              <w:pStyle w:val="单元格样式4"/>
            </w:pPr>
            <w:r>
              <w:t xml:space="preserve">31.73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101.19</w:t>
            </w:r>
          </w:p>
        </w:tc>
        <w:tc>
          <w:tcPr>
            <w:tcW w:w="2551" w:type="dxa"/>
            <w:vAlign w:val="center"/>
          </w:tcPr>
          <w:p>
            <w:pPr>
              <w:pStyle w:val="单元格样式4"/>
            </w:pPr>
          </w:p>
        </w:tc>
        <w:tc>
          <w:tcPr>
            <w:tcW w:w="2551" w:type="dxa"/>
            <w:vAlign w:val="center"/>
          </w:tcPr>
          <w:p>
            <w:pPr>
              <w:pStyle w:val="单元格样式4"/>
            </w:pPr>
            <w:r>
              <w:t xml:space="preserve">101.19</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14.30</w:t>
            </w:r>
          </w:p>
        </w:tc>
        <w:tc>
          <w:tcPr>
            <w:tcW w:w="2551" w:type="dxa"/>
            <w:vAlign w:val="center"/>
          </w:tcPr>
          <w:p>
            <w:pPr>
              <w:pStyle w:val="单元格样式4"/>
            </w:pPr>
          </w:p>
        </w:tc>
        <w:tc>
          <w:tcPr>
            <w:tcW w:w="2551" w:type="dxa"/>
            <w:vAlign w:val="center"/>
          </w:tcPr>
          <w:p>
            <w:pPr>
              <w:pStyle w:val="单元格样式4"/>
            </w:pPr>
            <w:r>
              <w:t xml:space="preserve">14.30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14.22</w:t>
            </w:r>
          </w:p>
        </w:tc>
        <w:tc>
          <w:tcPr>
            <w:tcW w:w="2551" w:type="dxa"/>
            <w:vAlign w:val="center"/>
          </w:tcPr>
          <w:p>
            <w:pPr>
              <w:pStyle w:val="单元格样式4"/>
            </w:pPr>
          </w:p>
        </w:tc>
        <w:tc>
          <w:tcPr>
            <w:tcW w:w="2551" w:type="dxa"/>
            <w:vAlign w:val="center"/>
          </w:tcPr>
          <w:p>
            <w:pPr>
              <w:pStyle w:val="单元格样式4"/>
            </w:pPr>
            <w:r>
              <w:t xml:space="preserve">14.22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19.00</w:t>
            </w:r>
          </w:p>
        </w:tc>
        <w:tc>
          <w:tcPr>
            <w:tcW w:w="2551" w:type="dxa"/>
            <w:vAlign w:val="center"/>
          </w:tcPr>
          <w:p>
            <w:pPr>
              <w:pStyle w:val="单元格样式4"/>
            </w:pPr>
          </w:p>
        </w:tc>
        <w:tc>
          <w:tcPr>
            <w:tcW w:w="2551" w:type="dxa"/>
            <w:vAlign w:val="center"/>
          </w:tcPr>
          <w:p>
            <w:pPr>
              <w:pStyle w:val="单元格样式4"/>
            </w:pPr>
            <w:r>
              <w:t xml:space="preserve">19.00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2.64</w:t>
            </w:r>
          </w:p>
        </w:tc>
        <w:tc>
          <w:tcPr>
            <w:tcW w:w="2551" w:type="dxa"/>
            <w:vAlign w:val="center"/>
          </w:tcPr>
          <w:p>
            <w:pPr>
              <w:pStyle w:val="单元格样式4"/>
            </w:pPr>
          </w:p>
        </w:tc>
        <w:tc>
          <w:tcPr>
            <w:tcW w:w="2551" w:type="dxa"/>
            <w:vAlign w:val="center"/>
          </w:tcPr>
          <w:p>
            <w:pPr>
              <w:pStyle w:val="单元格样式4"/>
            </w:pPr>
            <w:r>
              <w:t xml:space="preserve">2.64</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4.85</w:t>
            </w:r>
          </w:p>
        </w:tc>
        <w:tc>
          <w:tcPr>
            <w:tcW w:w="2551" w:type="dxa"/>
            <w:vAlign w:val="center"/>
          </w:tcPr>
          <w:p>
            <w:pPr>
              <w:pStyle w:val="单元格样式4"/>
            </w:pPr>
          </w:p>
        </w:tc>
        <w:tc>
          <w:tcPr>
            <w:tcW w:w="2551" w:type="dxa"/>
            <w:vAlign w:val="center"/>
          </w:tcPr>
          <w:p>
            <w:pPr>
              <w:pStyle w:val="单元格样式4"/>
            </w:pPr>
            <w:r>
              <w:t xml:space="preserve">4.85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17.34</w:t>
            </w:r>
          </w:p>
        </w:tc>
        <w:tc>
          <w:tcPr>
            <w:tcW w:w="2551" w:type="dxa"/>
            <w:vAlign w:val="center"/>
          </w:tcPr>
          <w:p>
            <w:pPr>
              <w:pStyle w:val="单元格样式4"/>
            </w:pPr>
          </w:p>
        </w:tc>
        <w:tc>
          <w:tcPr>
            <w:tcW w:w="2551" w:type="dxa"/>
            <w:vAlign w:val="center"/>
          </w:tcPr>
          <w:p>
            <w:pPr>
              <w:pStyle w:val="单元格样式4"/>
            </w:pPr>
            <w:r>
              <w:t xml:space="preserve">17.34</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7.93</w:t>
            </w:r>
          </w:p>
        </w:tc>
        <w:tc>
          <w:tcPr>
            <w:tcW w:w="2551" w:type="dxa"/>
            <w:vAlign w:val="center"/>
          </w:tcPr>
          <w:p>
            <w:pPr>
              <w:pStyle w:val="单元格样式4"/>
            </w:pPr>
          </w:p>
        </w:tc>
        <w:tc>
          <w:tcPr>
            <w:tcW w:w="2551" w:type="dxa"/>
            <w:vAlign w:val="center"/>
          </w:tcPr>
          <w:p>
            <w:pPr>
              <w:pStyle w:val="单元格样式4"/>
            </w:pPr>
            <w:r>
              <w:t xml:space="preserve">7.93</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120.22</w:t>
            </w:r>
          </w:p>
        </w:tc>
        <w:tc>
          <w:tcPr>
            <w:tcW w:w="2551" w:type="dxa"/>
            <w:vAlign w:val="center"/>
          </w:tcPr>
          <w:p>
            <w:pPr>
              <w:pStyle w:val="单元格样式4"/>
            </w:pPr>
            <w:r>
              <w:t xml:space="preserve">119.92</w:t>
            </w: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90.93</w:t>
            </w:r>
          </w:p>
        </w:tc>
        <w:tc>
          <w:tcPr>
            <w:tcW w:w="2551" w:type="dxa"/>
            <w:vAlign w:val="center"/>
          </w:tcPr>
          <w:p>
            <w:pPr>
              <w:pStyle w:val="单元格样式4"/>
            </w:pPr>
            <w:r>
              <w:t xml:space="preserve">90.93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30304</w:t>
            </w:r>
          </w:p>
        </w:tc>
        <w:tc>
          <w:tcPr>
            <w:tcW w:w="4535" w:type="dxa"/>
            <w:vAlign w:val="center"/>
          </w:tcPr>
          <w:p>
            <w:pPr>
              <w:pStyle w:val="单元格样式2"/>
            </w:pPr>
            <w:r>
              <w:t xml:space="preserve">抚恤金</w:t>
            </w:r>
          </w:p>
        </w:tc>
        <w:tc>
          <w:tcPr>
            <w:tcW w:w="2551" w:type="dxa"/>
            <w:vAlign w:val="center"/>
          </w:tcPr>
          <w:p>
            <w:pPr>
              <w:pStyle w:val="单元格样式4"/>
            </w:pPr>
            <w:r>
              <w:t xml:space="preserve">23.77</w:t>
            </w:r>
          </w:p>
        </w:tc>
        <w:tc>
          <w:tcPr>
            <w:tcW w:w="2551" w:type="dxa"/>
            <w:vAlign w:val="center"/>
          </w:tcPr>
          <w:p>
            <w:pPr>
              <w:pStyle w:val="单元格样式4"/>
            </w:pPr>
            <w:r>
              <w:t xml:space="preserve">23.77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5.22</w:t>
            </w:r>
          </w:p>
        </w:tc>
        <w:tc>
          <w:tcPr>
            <w:tcW w:w="2551" w:type="dxa"/>
            <w:vAlign w:val="center"/>
          </w:tcPr>
          <w:p>
            <w:pPr>
              <w:pStyle w:val="单元格样式4"/>
            </w:pPr>
            <w:r>
              <w:t xml:space="preserve">5.22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26.76</w:t>
            </w:r>
          </w:p>
        </w:tc>
        <w:tc>
          <w:tcPr>
            <w:tcW w:w="2381" w:type="dxa"/>
            <w:vAlign w:val="center"/>
          </w:tcPr>
          <w:p>
            <w:pPr>
              <w:pStyle w:val="单元格样式7"/>
            </w:pPr>
            <w:r>
              <w:t xml:space="preserve">26.76</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4.85</w:t>
            </w:r>
          </w:p>
        </w:tc>
        <w:tc>
          <w:tcPr>
            <w:tcW w:w="2381" w:type="dxa"/>
            <w:vAlign w:val="center"/>
          </w:tcPr>
          <w:p>
            <w:pPr>
              <w:pStyle w:val="单元格样式4"/>
            </w:pPr>
            <w:r>
              <w:t xml:space="preserve">4.85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4.85</w:t>
            </w:r>
          </w:p>
        </w:tc>
        <w:tc>
          <w:tcPr>
            <w:tcW w:w="2381" w:type="dxa"/>
            <w:vAlign w:val="center"/>
          </w:tcPr>
          <w:p>
            <w:pPr>
              <w:pStyle w:val="单元格样式4"/>
            </w:pPr>
            <w:r>
              <w:t xml:space="preserve">4.85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新乐市人民代表大会常务委员会办公室本级2026年单位预算信息公开情况说明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按照《中华人民共和国预算法》、《地方预决算公开操作规程》和《关于进一步推进预算公开工作的实施意见》规定，现将新乐市人民代表大会常务委员会办公室本级2026年单位预算公开如下：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中共新乐市委、新乐市人民政府《机构改革实施方案》（新发[2002]14号），新乐市人大常委会为新乐行政区域内国家权力机关。按照转变职能、理顺关系、精兵简政、统一效能的原则，结合我市人大机关改革和发展的实际，确定新乐市人大机关职能配置、内设机构和人员编制方案。</w:t>
      </w:r>
    </w:p>
    <w:p>
      <w:pPr>
        <w:pStyle w:val="插入文本样式-插入单位职责文件"/>
      </w:pPr>
      <w:r>
        <w:t xml:space="preserve">主要职能：</w:t>
      </w:r>
    </w:p>
    <w:p>
      <w:pPr>
        <w:pStyle w:val="插入文本样式-插入单位职责文件"/>
      </w:pPr>
      <w:r>
        <w:t xml:space="preserve">新乐市人民代表大会是地方国家权力机关。根据《宪法》、《组织法》的规定，县级人民代表大会每届任期五年。其主要职权是：</w:t>
      </w:r>
    </w:p>
    <w:p>
      <w:pPr>
        <w:pStyle w:val="插入文本样式-插入单位职责文件"/>
      </w:pPr>
      <w:r>
        <w:t xml:space="preserve">1、在本行政区域内，保证宪法、法律、行政法规和上级人民代表大会及其常务委员会决议的遵守和执行；</w:t>
      </w:r>
    </w:p>
    <w:p>
      <w:pPr>
        <w:pStyle w:val="插入文本样式-插入单位职责文件"/>
      </w:pPr>
      <w:r>
        <w:t xml:space="preserve">2、领导或者主持本级人民代表大会代表的选举；</w:t>
      </w:r>
    </w:p>
    <w:p>
      <w:pPr>
        <w:pStyle w:val="插入文本样式-插入单位职责文件"/>
      </w:pPr>
      <w:r>
        <w:t xml:space="preserve">3、召集本级人民代表大会会议；</w:t>
      </w:r>
    </w:p>
    <w:p>
      <w:pPr>
        <w:pStyle w:val="插入文本样式-插入单位职责文件"/>
      </w:pPr>
      <w:r>
        <w:t xml:space="preserve">4、讨论、决定本行政区域内的政治、经济、教育、科学、文化、卫生、环境和资源保护、民政、民族等工作的重大事项；</w:t>
      </w:r>
    </w:p>
    <w:p>
      <w:pPr>
        <w:pStyle w:val="插入文本样式-插入单位职责文件"/>
      </w:pPr>
      <w:r>
        <w:t xml:space="preserve">5、根据本级人民政府的建议，决定对本行政区域内的国民经济和社会发展计划、预算的部分变更；</w:t>
      </w:r>
    </w:p>
    <w:p>
      <w:pPr>
        <w:pStyle w:val="插入文本样式-插入单位职责文件"/>
      </w:pPr>
      <w:r>
        <w:t xml:space="preserve">6、监督本级人民政府、人民法院和人民检察院的工作，联系本级人民代表大会代表，受理人民群众对上述机关和国家工作人员的申诉和意见；</w:t>
      </w:r>
    </w:p>
    <w:p>
      <w:pPr>
        <w:pStyle w:val="插入文本样式-插入单位职责文件"/>
      </w:pPr>
      <w:r>
        <w:t xml:space="preserve">7、撤销下一级人民代表大会及其常务委员会的不适当的决议；</w:t>
      </w:r>
    </w:p>
    <w:p>
      <w:pPr>
        <w:pStyle w:val="插入文本样式-插入单位职责文件"/>
      </w:pPr>
      <w:r>
        <w:t xml:space="preserve">8、撤销本级人民政府的不适当的决定和命令；</w:t>
      </w:r>
    </w:p>
    <w:p>
      <w:pPr>
        <w:pStyle w:val="插入文本样式-插入单位职责文件"/>
      </w:pPr>
      <w:r>
        <w:t xml:space="preserve">9、在本级人民代表大会闭会期间，决定副市长的个别任免；在市长和人民法院院长、人民检察院检察长因故不能担任职务的时候，从本级人民政府、人民法院、人民检察院副职领导人员中决定代理的人选；决定代理检察长，须报上一级人民检察院和人民代表大会常务委员会备案；</w:t>
      </w:r>
    </w:p>
    <w:p>
      <w:pPr>
        <w:pStyle w:val="插入文本样式-插入单位职责文件"/>
      </w:pPr>
      <w:r>
        <w:t xml:space="preserve">10、根据市长提名，决定本级人民政府秘书长、局长、委员会主任、科长的任免，报上一级人民政府备案；</w:t>
      </w:r>
    </w:p>
    <w:p>
      <w:pPr>
        <w:pStyle w:val="插入文本样式-插入单位职责文件"/>
      </w:pPr>
      <w:r>
        <w:t xml:space="preserve">11、按照人民法院组织法和人民检察院组织法的规定，任免人民法院副院长、庭长、副庭长、审判委员会委员、审判员，任免人民检察院副检察长、检察委员会委员、检察员；</w:t>
      </w:r>
    </w:p>
    <w:p>
      <w:pPr>
        <w:pStyle w:val="插入文本样式-插入单位职责文件"/>
      </w:pPr>
      <w:r>
        <w:t xml:space="preserve">12、在本级人民代表大会闭会期间，决定撤销个别副市长的职务；决定撤销由它任命的本级人民政府其他组成人员和人民法院副院长、庭长、副庭长、审判委员会委员、审判员，人民检察院副检察长、检察委员会委员、检察员的职务；</w:t>
      </w:r>
    </w:p>
    <w:p>
      <w:pPr>
        <w:pStyle w:val="插入文本样式-插入单位职责文件"/>
      </w:pPr>
      <w:r>
        <w:t xml:space="preserve">13、在本级人民代表大会闭会期间，补选上一级人民代表大会出缺的代表和罢免个别代表；</w:t>
      </w:r>
    </w:p>
    <w:p>
      <w:pPr>
        <w:pStyle w:val="插入文本样式-插入单位职责文件"/>
      </w:pPr>
      <w:r>
        <w:t xml:space="preserve">14、决定授予地方的荣誉称号。</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新乐市人民代表大会常务委员会办公室本级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585.98万元，其中：一般公共预算收入585.98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人民代表大会常务委员会办公室本级年度单位预算中支出预算的总体情况。2026年支出预算585.98万元，其中基本支出585.98万元，包括人员经费482.49万元和日常公用经费103.49万元；项目支出0.00万元，主要为 ；预计下年使用的单位资金结余0.00万元。委托业务费共计安排0.00万元，主要用于因技术原因确需对外委托的辅助性工作和确有必要对外委托开展咨询、评审、规划等工作。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2026年预算收支安排585.98万元，较2025年预算减少23.92万元，其中：基本支出增加11.08万元，主要为2026年人员增加。项目支出减少35.00万元，主要为 。预计下年使用的单位资金结余增加0.00万元。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2026年，我单位机关运行经费共计安排103.49万元，主要用于日常维修、办公用房水电费、办公用房取暖费、办公用房物业管理费等日常运行支出。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4.85万元，其中因公出国（境）费0.00万元；公务用车购置及运维费4.85万元（其中：公务用车购置费为0.00万元，公务用车运维费4.85万元)；公务接待费0.00万元。与2025年相比减少0.15万元，增减变化的主要原因是厉行节约，压缩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新乐市人民代表大会常务委员会办公室本级上年末固定资产金额为261.14万元（详见下表）。本年度拟购置固定资产总额为2.00万元，已按要求列入政府采购预算，详见政府采购预算表。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101001新乐市人民代表大会常务委员会办公室本级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261.14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5</w:t>
            </w:r>
          </w:p>
        </w:tc>
        <w:tc>
          <w:tcPr>
            <w:tcW w:w="2835" w:type="dxa"/>
            <w:vAlign w:val="center"/>
          </w:tcPr>
          <w:p>
            <w:pPr>
              <w:pStyle w:val="单元格样式4"/>
            </w:pPr>
            <w:r>
              <w:t xml:space="preserve">140.70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508</w:t>
            </w:r>
          </w:p>
        </w:tc>
        <w:tc>
          <w:tcPr>
            <w:tcW w:w="2835" w:type="dxa"/>
            <w:vAlign w:val="center"/>
          </w:tcPr>
          <w:p>
            <w:pPr>
              <w:pStyle w:val="单元格样式4"/>
            </w:pPr>
            <w:r>
              <w:t xml:space="preserve">120.43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2026-03-16T10:09:08Z</dcterms:created>
  <dcterms:modified xsi:type="dcterms:W3CDTF">2026-03-16T10:09:08Z</dcterms:modified>
</cp:coreProperties>
</file>