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10342.27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8537.68</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1084.59</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229.79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482.21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10342.27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10342.27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10342.27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10342.27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10342.27</w:t>
            </w:r>
          </w:p>
        </w:tc>
        <w:tc>
          <w:tcPr>
            <w:tcW w:w="1134" w:type="dxa"/>
            <w:vAlign w:val="center"/>
          </w:tcPr>
          <w:p>
            <w:pPr>
              <w:pStyle w:val="单元格样式7"/>
            </w:pPr>
            <w:r>
              <w:t xml:space="preserve">10342.27</w:t>
            </w:r>
          </w:p>
        </w:tc>
        <w:tc>
          <w:tcPr>
            <w:tcW w:w="1134" w:type="dxa"/>
            <w:vAlign w:val="center"/>
          </w:tcPr>
          <w:p>
            <w:pPr>
              <w:pStyle w:val="单元格样式7"/>
            </w:pPr>
            <w:r>
              <w:t xml:space="preserve">10342.27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8537.68</w:t>
            </w:r>
          </w:p>
        </w:tc>
        <w:tc>
          <w:tcPr>
            <w:tcW w:w="1134" w:type="dxa"/>
            <w:vAlign w:val="center"/>
          </w:tcPr>
          <w:p>
            <w:pPr>
              <w:pStyle w:val="单元格样式4"/>
            </w:pPr>
            <w:r>
              <w:t xml:space="preserve">8537.68</w:t>
            </w:r>
          </w:p>
        </w:tc>
        <w:tc>
          <w:tcPr>
            <w:tcW w:w="1134" w:type="dxa"/>
            <w:vAlign w:val="center"/>
          </w:tcPr>
          <w:p>
            <w:pPr>
              <w:pStyle w:val="单元格样式4"/>
            </w:pPr>
            <w:r>
              <w:t xml:space="preserve">8537.68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20402</w:t>
            </w:r>
          </w:p>
        </w:tc>
        <w:tc>
          <w:tcPr>
            <w:tcW w:w="1559" w:type="dxa"/>
            <w:vAlign w:val="center"/>
          </w:tcPr>
          <w:p>
            <w:pPr>
              <w:pStyle w:val="单元格样式2"/>
            </w:pPr>
            <w:r>
              <w:t xml:space="preserve">公安</w:t>
            </w:r>
          </w:p>
        </w:tc>
        <w:tc>
          <w:tcPr>
            <w:tcW w:w="1134" w:type="dxa"/>
            <w:vAlign w:val="center"/>
          </w:tcPr>
          <w:p>
            <w:pPr>
              <w:pStyle w:val="单元格样式4"/>
            </w:pPr>
            <w:r>
              <w:t xml:space="preserve">8537.68</w:t>
            </w:r>
          </w:p>
        </w:tc>
        <w:tc>
          <w:tcPr>
            <w:tcW w:w="1134" w:type="dxa"/>
            <w:vAlign w:val="center"/>
          </w:tcPr>
          <w:p>
            <w:pPr>
              <w:pStyle w:val="单元格样式4"/>
            </w:pPr>
            <w:r>
              <w:t xml:space="preserve">8537.68</w:t>
            </w:r>
          </w:p>
        </w:tc>
        <w:tc>
          <w:tcPr>
            <w:tcW w:w="1134" w:type="dxa"/>
            <w:vAlign w:val="center"/>
          </w:tcPr>
          <w:p>
            <w:pPr>
              <w:pStyle w:val="单元格样式4"/>
            </w:pPr>
            <w:r>
              <w:t xml:space="preserve">8537.68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7290.92</w:t>
            </w:r>
          </w:p>
        </w:tc>
        <w:tc>
          <w:tcPr>
            <w:tcW w:w="1134" w:type="dxa"/>
            <w:vAlign w:val="center"/>
          </w:tcPr>
          <w:p>
            <w:pPr>
              <w:pStyle w:val="单元格样式4"/>
            </w:pPr>
            <w:r>
              <w:t xml:space="preserve">7290.92</w:t>
            </w:r>
          </w:p>
        </w:tc>
        <w:tc>
          <w:tcPr>
            <w:tcW w:w="1134" w:type="dxa"/>
            <w:vAlign w:val="center"/>
          </w:tcPr>
          <w:p>
            <w:pPr>
              <w:pStyle w:val="单元格样式4"/>
            </w:pPr>
            <w:r>
              <w:t xml:space="preserve">7290.92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2040202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2040220</w:t>
            </w:r>
          </w:p>
        </w:tc>
        <w:tc>
          <w:tcPr>
            <w:tcW w:w="1559" w:type="dxa"/>
            <w:vAlign w:val="center"/>
          </w:tcPr>
          <w:p>
            <w:pPr>
              <w:pStyle w:val="单元格样式2"/>
            </w:pPr>
            <w:r>
              <w:t xml:space="preserve">执法办案</w:t>
            </w:r>
          </w:p>
        </w:tc>
        <w:tc>
          <w:tcPr>
            <w:tcW w:w="1134" w:type="dxa"/>
            <w:vAlign w:val="center"/>
          </w:tcPr>
          <w:p>
            <w:pPr>
              <w:pStyle w:val="单元格样式4"/>
            </w:pPr>
            <w:r>
              <w:t xml:space="preserve">235.80</w:t>
            </w:r>
          </w:p>
        </w:tc>
        <w:tc>
          <w:tcPr>
            <w:tcW w:w="1134" w:type="dxa"/>
            <w:vAlign w:val="center"/>
          </w:tcPr>
          <w:p>
            <w:pPr>
              <w:pStyle w:val="单元格样式4"/>
            </w:pPr>
            <w:r>
              <w:t xml:space="preserve">235.80</w:t>
            </w:r>
          </w:p>
        </w:tc>
        <w:tc>
          <w:tcPr>
            <w:tcW w:w="1134" w:type="dxa"/>
            <w:vAlign w:val="center"/>
          </w:tcPr>
          <w:p>
            <w:pPr>
              <w:pStyle w:val="单元格样式4"/>
            </w:pPr>
            <w:r>
              <w:t xml:space="preserve">235.80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2040299</w:t>
            </w:r>
          </w:p>
        </w:tc>
        <w:tc>
          <w:tcPr>
            <w:tcW w:w="1559" w:type="dxa"/>
            <w:vAlign w:val="center"/>
          </w:tcPr>
          <w:p>
            <w:pPr>
              <w:pStyle w:val="单元格样式2"/>
            </w:pPr>
            <w:r>
              <w:t xml:space="preserve">其他公安支出</w:t>
            </w:r>
          </w:p>
        </w:tc>
        <w:tc>
          <w:tcPr>
            <w:tcW w:w="1134" w:type="dxa"/>
            <w:vAlign w:val="center"/>
          </w:tcPr>
          <w:p>
            <w:pPr>
              <w:pStyle w:val="单元格样式4"/>
            </w:pPr>
            <w:r>
              <w:t xml:space="preserve">910.96</w:t>
            </w:r>
          </w:p>
        </w:tc>
        <w:tc>
          <w:tcPr>
            <w:tcW w:w="1134" w:type="dxa"/>
            <w:vAlign w:val="center"/>
          </w:tcPr>
          <w:p>
            <w:pPr>
              <w:pStyle w:val="单元格样式4"/>
            </w:pPr>
            <w:r>
              <w:t xml:space="preserve">910.96</w:t>
            </w:r>
          </w:p>
        </w:tc>
        <w:tc>
          <w:tcPr>
            <w:tcW w:w="1134" w:type="dxa"/>
            <w:vAlign w:val="center"/>
          </w:tcPr>
          <w:p>
            <w:pPr>
              <w:pStyle w:val="单元格样式4"/>
            </w:pPr>
            <w:r>
              <w:t xml:space="preserve">910.96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1084.59</w:t>
            </w:r>
          </w:p>
        </w:tc>
        <w:tc>
          <w:tcPr>
            <w:tcW w:w="1134" w:type="dxa"/>
            <w:vAlign w:val="center"/>
          </w:tcPr>
          <w:p>
            <w:pPr>
              <w:pStyle w:val="单元格样式4"/>
            </w:pPr>
            <w:r>
              <w:t xml:space="preserve">1084.59</w:t>
            </w:r>
          </w:p>
        </w:tc>
        <w:tc>
          <w:tcPr>
            <w:tcW w:w="1134" w:type="dxa"/>
            <w:vAlign w:val="center"/>
          </w:tcPr>
          <w:p>
            <w:pPr>
              <w:pStyle w:val="单元格样式4"/>
            </w:pPr>
            <w:r>
              <w:t xml:space="preserve">1084.59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1022.17</w:t>
            </w:r>
          </w:p>
        </w:tc>
        <w:tc>
          <w:tcPr>
            <w:tcW w:w="1134" w:type="dxa"/>
            <w:vAlign w:val="center"/>
          </w:tcPr>
          <w:p>
            <w:pPr>
              <w:pStyle w:val="单元格样式4"/>
            </w:pPr>
            <w:r>
              <w:t xml:space="preserve">1022.17</w:t>
            </w:r>
          </w:p>
        </w:tc>
        <w:tc>
          <w:tcPr>
            <w:tcW w:w="1134" w:type="dxa"/>
            <w:vAlign w:val="center"/>
          </w:tcPr>
          <w:p>
            <w:pPr>
              <w:pStyle w:val="单元格样式4"/>
            </w:pPr>
            <w:r>
              <w:t xml:space="preserve">1022.17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433.48</w:t>
            </w:r>
          </w:p>
        </w:tc>
        <w:tc>
          <w:tcPr>
            <w:tcW w:w="1134" w:type="dxa"/>
            <w:vAlign w:val="center"/>
          </w:tcPr>
          <w:p>
            <w:pPr>
              <w:pStyle w:val="单元格样式4"/>
            </w:pPr>
            <w:r>
              <w:t xml:space="preserve">433.48</w:t>
            </w:r>
          </w:p>
        </w:tc>
        <w:tc>
          <w:tcPr>
            <w:tcW w:w="1134" w:type="dxa"/>
            <w:vAlign w:val="center"/>
          </w:tcPr>
          <w:p>
            <w:pPr>
              <w:pStyle w:val="单元格样式4"/>
            </w:pPr>
            <w:r>
              <w:t xml:space="preserve">433.48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523.74</w:t>
            </w:r>
          </w:p>
        </w:tc>
        <w:tc>
          <w:tcPr>
            <w:tcW w:w="1134" w:type="dxa"/>
            <w:vAlign w:val="center"/>
          </w:tcPr>
          <w:p>
            <w:pPr>
              <w:pStyle w:val="单元格样式4"/>
            </w:pPr>
            <w:r>
              <w:t xml:space="preserve">523.74</w:t>
            </w:r>
          </w:p>
        </w:tc>
        <w:tc>
          <w:tcPr>
            <w:tcW w:w="1134" w:type="dxa"/>
            <w:vAlign w:val="center"/>
          </w:tcPr>
          <w:p>
            <w:pPr>
              <w:pStyle w:val="单元格样式4"/>
            </w:pPr>
            <w:r>
              <w:t xml:space="preserve">523.74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64.95</w:t>
            </w:r>
          </w:p>
        </w:tc>
        <w:tc>
          <w:tcPr>
            <w:tcW w:w="1134" w:type="dxa"/>
            <w:vAlign w:val="center"/>
          </w:tcPr>
          <w:p>
            <w:pPr>
              <w:pStyle w:val="单元格样式4"/>
            </w:pPr>
            <w:r>
              <w:t xml:space="preserve">64.95</w:t>
            </w:r>
          </w:p>
        </w:tc>
        <w:tc>
          <w:tcPr>
            <w:tcW w:w="1134" w:type="dxa"/>
            <w:vAlign w:val="center"/>
          </w:tcPr>
          <w:p>
            <w:pPr>
              <w:pStyle w:val="单元格样式4"/>
            </w:pPr>
            <w:r>
              <w:t xml:space="preserve">64.95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33.18</w:t>
            </w:r>
          </w:p>
        </w:tc>
        <w:tc>
          <w:tcPr>
            <w:tcW w:w="1134" w:type="dxa"/>
            <w:vAlign w:val="center"/>
          </w:tcPr>
          <w:p>
            <w:pPr>
              <w:pStyle w:val="单元格样式4"/>
            </w:pPr>
            <w:r>
              <w:t xml:space="preserve">33.18</w:t>
            </w:r>
          </w:p>
        </w:tc>
        <w:tc>
          <w:tcPr>
            <w:tcW w:w="1134" w:type="dxa"/>
            <w:vAlign w:val="center"/>
          </w:tcPr>
          <w:p>
            <w:pPr>
              <w:pStyle w:val="单元格样式4"/>
            </w:pPr>
            <w:r>
              <w:t xml:space="preserve">33.18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33.18</w:t>
            </w:r>
          </w:p>
        </w:tc>
        <w:tc>
          <w:tcPr>
            <w:tcW w:w="1134" w:type="dxa"/>
            <w:vAlign w:val="center"/>
          </w:tcPr>
          <w:p>
            <w:pPr>
              <w:pStyle w:val="单元格样式4"/>
            </w:pPr>
            <w:r>
              <w:t xml:space="preserve">33.18</w:t>
            </w:r>
          </w:p>
        </w:tc>
        <w:tc>
          <w:tcPr>
            <w:tcW w:w="1134" w:type="dxa"/>
            <w:vAlign w:val="center"/>
          </w:tcPr>
          <w:p>
            <w:pPr>
              <w:pStyle w:val="单元格样式4"/>
            </w:pPr>
            <w:r>
              <w:t xml:space="preserve">33.18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29.24</w:t>
            </w:r>
          </w:p>
        </w:tc>
        <w:tc>
          <w:tcPr>
            <w:tcW w:w="1134" w:type="dxa"/>
            <w:vAlign w:val="center"/>
          </w:tcPr>
          <w:p>
            <w:pPr>
              <w:pStyle w:val="单元格样式4"/>
            </w:pPr>
            <w:r>
              <w:t xml:space="preserve">29.24</w:t>
            </w:r>
          </w:p>
        </w:tc>
        <w:tc>
          <w:tcPr>
            <w:tcW w:w="1134" w:type="dxa"/>
            <w:vAlign w:val="center"/>
          </w:tcPr>
          <w:p>
            <w:pPr>
              <w:pStyle w:val="单元格样式4"/>
            </w:pPr>
            <w:r>
              <w:t xml:space="preserve">29.24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29.24</w:t>
            </w:r>
          </w:p>
        </w:tc>
        <w:tc>
          <w:tcPr>
            <w:tcW w:w="1134" w:type="dxa"/>
            <w:vAlign w:val="center"/>
          </w:tcPr>
          <w:p>
            <w:pPr>
              <w:pStyle w:val="单元格样式4"/>
            </w:pPr>
            <w:r>
              <w:t xml:space="preserve">29.24</w:t>
            </w:r>
          </w:p>
        </w:tc>
        <w:tc>
          <w:tcPr>
            <w:tcW w:w="1134" w:type="dxa"/>
            <w:vAlign w:val="center"/>
          </w:tcPr>
          <w:p>
            <w:pPr>
              <w:pStyle w:val="单元格样式4"/>
            </w:pPr>
            <w:r>
              <w:t xml:space="preserve">29.24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r>
              <w:t xml:space="preserve">229.79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r>
              <w:t xml:space="preserve">482.21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10342.27</w:t>
            </w:r>
          </w:p>
        </w:tc>
        <w:tc>
          <w:tcPr>
            <w:tcW w:w="1361" w:type="dxa"/>
            <w:vAlign w:val="center"/>
          </w:tcPr>
          <w:p>
            <w:pPr>
              <w:pStyle w:val="单元格样式7"/>
            </w:pPr>
            <w:r>
              <w:t xml:space="preserve">9095.51</w:t>
            </w:r>
          </w:p>
        </w:tc>
        <w:tc>
          <w:tcPr>
            <w:tcW w:w="1361" w:type="dxa"/>
            <w:vAlign w:val="center"/>
          </w:tcPr>
          <w:p>
            <w:pPr>
              <w:pStyle w:val="单元格样式7"/>
            </w:pPr>
            <w:r>
              <w:t xml:space="preserve">1246.76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8537.68</w:t>
            </w:r>
          </w:p>
        </w:tc>
        <w:tc>
          <w:tcPr>
            <w:tcW w:w="1361" w:type="dxa"/>
            <w:vAlign w:val="center"/>
          </w:tcPr>
          <w:p>
            <w:pPr>
              <w:pStyle w:val="单元格样式4"/>
            </w:pPr>
            <w:r>
              <w:t xml:space="preserve">7290.92</w:t>
            </w:r>
          </w:p>
        </w:tc>
        <w:tc>
          <w:tcPr>
            <w:tcW w:w="1361" w:type="dxa"/>
            <w:vAlign w:val="center"/>
          </w:tcPr>
          <w:p>
            <w:pPr>
              <w:pStyle w:val="单元格样式4"/>
            </w:pPr>
            <w:r>
              <w:t xml:space="preserve">1246.76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20402</w:t>
            </w:r>
          </w:p>
        </w:tc>
        <w:tc>
          <w:tcPr>
            <w:tcW w:w="4535" w:type="dxa"/>
            <w:vAlign w:val="center"/>
          </w:tcPr>
          <w:p>
            <w:pPr>
              <w:pStyle w:val="单元格样式2"/>
            </w:pPr>
            <w:r>
              <w:t xml:space="preserve">公安</w:t>
            </w:r>
          </w:p>
        </w:tc>
        <w:tc>
          <w:tcPr>
            <w:tcW w:w="1361" w:type="dxa"/>
            <w:vAlign w:val="center"/>
          </w:tcPr>
          <w:p>
            <w:pPr>
              <w:pStyle w:val="单元格样式4"/>
            </w:pPr>
            <w:r>
              <w:t xml:space="preserve">8537.68</w:t>
            </w:r>
          </w:p>
        </w:tc>
        <w:tc>
          <w:tcPr>
            <w:tcW w:w="1361" w:type="dxa"/>
            <w:vAlign w:val="center"/>
          </w:tcPr>
          <w:p>
            <w:pPr>
              <w:pStyle w:val="单元格样式4"/>
            </w:pPr>
            <w:r>
              <w:t xml:space="preserve">7290.92</w:t>
            </w:r>
          </w:p>
        </w:tc>
        <w:tc>
          <w:tcPr>
            <w:tcW w:w="1361" w:type="dxa"/>
            <w:vAlign w:val="center"/>
          </w:tcPr>
          <w:p>
            <w:pPr>
              <w:pStyle w:val="单元格样式4"/>
            </w:pPr>
            <w:r>
              <w:t xml:space="preserve">1246.76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7290.92</w:t>
            </w:r>
          </w:p>
        </w:tc>
        <w:tc>
          <w:tcPr>
            <w:tcW w:w="1361" w:type="dxa"/>
            <w:vAlign w:val="center"/>
          </w:tcPr>
          <w:p>
            <w:pPr>
              <w:pStyle w:val="单元格样式4"/>
            </w:pPr>
            <w:r>
              <w:t xml:space="preserve">7290.92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2040202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1361" w:type="dxa"/>
            <w:vAlign w:val="center"/>
          </w:tcPr>
          <w:p>
            <w:pPr>
              <w:pStyle w:val="单元格样式4"/>
            </w:pPr>
            <w:r>
              <w:t xml:space="preserve">235.80</w:t>
            </w:r>
          </w:p>
        </w:tc>
        <w:tc>
          <w:tcPr>
            <w:tcW w:w="1361" w:type="dxa"/>
            <w:vAlign w:val="center"/>
          </w:tcPr>
          <w:p>
            <w:pPr>
              <w:pStyle w:val="单元格样式4"/>
            </w:pPr>
          </w:p>
        </w:tc>
        <w:tc>
          <w:tcPr>
            <w:tcW w:w="1361" w:type="dxa"/>
            <w:vAlign w:val="center"/>
          </w:tcPr>
          <w:p>
            <w:pPr>
              <w:pStyle w:val="单元格样式4"/>
            </w:pPr>
            <w:r>
              <w:t xml:space="preserve">235.80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2040299</w:t>
            </w:r>
          </w:p>
        </w:tc>
        <w:tc>
          <w:tcPr>
            <w:tcW w:w="4535" w:type="dxa"/>
            <w:vAlign w:val="center"/>
          </w:tcPr>
          <w:p>
            <w:pPr>
              <w:pStyle w:val="单元格样式2"/>
            </w:pPr>
            <w:r>
              <w:t xml:space="preserve">其他公安支出</w:t>
            </w:r>
          </w:p>
        </w:tc>
        <w:tc>
          <w:tcPr>
            <w:tcW w:w="1361" w:type="dxa"/>
            <w:vAlign w:val="center"/>
          </w:tcPr>
          <w:p>
            <w:pPr>
              <w:pStyle w:val="单元格样式4"/>
            </w:pPr>
            <w:r>
              <w:t xml:space="preserve">910.96</w:t>
            </w:r>
          </w:p>
        </w:tc>
        <w:tc>
          <w:tcPr>
            <w:tcW w:w="1361" w:type="dxa"/>
            <w:vAlign w:val="center"/>
          </w:tcPr>
          <w:p>
            <w:pPr>
              <w:pStyle w:val="单元格样式4"/>
            </w:pPr>
          </w:p>
        </w:tc>
        <w:tc>
          <w:tcPr>
            <w:tcW w:w="1361" w:type="dxa"/>
            <w:vAlign w:val="center"/>
          </w:tcPr>
          <w:p>
            <w:pPr>
              <w:pStyle w:val="单元格样式4"/>
            </w:pPr>
            <w:r>
              <w:t xml:space="preserve">910.96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1084.59</w:t>
            </w:r>
          </w:p>
        </w:tc>
        <w:tc>
          <w:tcPr>
            <w:tcW w:w="1361" w:type="dxa"/>
            <w:vAlign w:val="center"/>
          </w:tcPr>
          <w:p>
            <w:pPr>
              <w:pStyle w:val="单元格样式4"/>
            </w:pPr>
            <w:r>
              <w:t xml:space="preserve">1084.59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1022.17</w:t>
            </w:r>
          </w:p>
        </w:tc>
        <w:tc>
          <w:tcPr>
            <w:tcW w:w="1361" w:type="dxa"/>
            <w:vAlign w:val="center"/>
          </w:tcPr>
          <w:p>
            <w:pPr>
              <w:pStyle w:val="单元格样式4"/>
            </w:pPr>
            <w:r>
              <w:t xml:space="preserve">1022.17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433.48</w:t>
            </w:r>
          </w:p>
        </w:tc>
        <w:tc>
          <w:tcPr>
            <w:tcW w:w="1361" w:type="dxa"/>
            <w:vAlign w:val="center"/>
          </w:tcPr>
          <w:p>
            <w:pPr>
              <w:pStyle w:val="单元格样式4"/>
            </w:pPr>
            <w:r>
              <w:t xml:space="preserve">433.48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523.74</w:t>
            </w:r>
          </w:p>
        </w:tc>
        <w:tc>
          <w:tcPr>
            <w:tcW w:w="1361" w:type="dxa"/>
            <w:vAlign w:val="center"/>
          </w:tcPr>
          <w:p>
            <w:pPr>
              <w:pStyle w:val="单元格样式4"/>
            </w:pPr>
            <w:r>
              <w:t xml:space="preserve">523.74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64.95</w:t>
            </w:r>
          </w:p>
        </w:tc>
        <w:tc>
          <w:tcPr>
            <w:tcW w:w="1361" w:type="dxa"/>
            <w:vAlign w:val="center"/>
          </w:tcPr>
          <w:p>
            <w:pPr>
              <w:pStyle w:val="单元格样式4"/>
            </w:pPr>
            <w:r>
              <w:t xml:space="preserve">64.95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33.18</w:t>
            </w:r>
          </w:p>
        </w:tc>
        <w:tc>
          <w:tcPr>
            <w:tcW w:w="1361" w:type="dxa"/>
            <w:vAlign w:val="center"/>
          </w:tcPr>
          <w:p>
            <w:pPr>
              <w:pStyle w:val="单元格样式4"/>
            </w:pPr>
            <w:r>
              <w:t xml:space="preserve">33.18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33.18</w:t>
            </w:r>
          </w:p>
        </w:tc>
        <w:tc>
          <w:tcPr>
            <w:tcW w:w="1361" w:type="dxa"/>
            <w:vAlign w:val="center"/>
          </w:tcPr>
          <w:p>
            <w:pPr>
              <w:pStyle w:val="单元格样式4"/>
            </w:pPr>
            <w:r>
              <w:t xml:space="preserve">33.18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29.24</w:t>
            </w:r>
          </w:p>
        </w:tc>
        <w:tc>
          <w:tcPr>
            <w:tcW w:w="1361" w:type="dxa"/>
            <w:vAlign w:val="center"/>
          </w:tcPr>
          <w:p>
            <w:pPr>
              <w:pStyle w:val="单元格样式4"/>
            </w:pPr>
            <w:r>
              <w:t xml:space="preserve">29.24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29.24</w:t>
            </w:r>
          </w:p>
        </w:tc>
        <w:tc>
          <w:tcPr>
            <w:tcW w:w="1361" w:type="dxa"/>
            <w:vAlign w:val="center"/>
          </w:tcPr>
          <w:p>
            <w:pPr>
              <w:pStyle w:val="单元格样式4"/>
            </w:pPr>
            <w:r>
              <w:t xml:space="preserve">29.24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229.79</w:t>
            </w:r>
          </w:p>
        </w:tc>
        <w:tc>
          <w:tcPr>
            <w:tcW w:w="1361" w:type="dxa"/>
            <w:vAlign w:val="center"/>
          </w:tcPr>
          <w:p>
            <w:pPr>
              <w:pStyle w:val="单元格样式4"/>
            </w:pPr>
            <w:r>
              <w:t xml:space="preserve">229.79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229.79</w:t>
            </w:r>
          </w:p>
        </w:tc>
        <w:tc>
          <w:tcPr>
            <w:tcW w:w="1361" w:type="dxa"/>
            <w:vAlign w:val="center"/>
          </w:tcPr>
          <w:p>
            <w:pPr>
              <w:pStyle w:val="单元格样式4"/>
            </w:pPr>
            <w:r>
              <w:t xml:space="preserve">229.79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229.79</w:t>
            </w:r>
          </w:p>
        </w:tc>
        <w:tc>
          <w:tcPr>
            <w:tcW w:w="1361" w:type="dxa"/>
            <w:vAlign w:val="center"/>
          </w:tcPr>
          <w:p>
            <w:pPr>
              <w:pStyle w:val="单元格样式4"/>
            </w:pPr>
            <w:r>
              <w:t xml:space="preserve">229.79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482.21</w:t>
            </w:r>
          </w:p>
        </w:tc>
        <w:tc>
          <w:tcPr>
            <w:tcW w:w="1361" w:type="dxa"/>
            <w:vAlign w:val="center"/>
          </w:tcPr>
          <w:p>
            <w:pPr>
              <w:pStyle w:val="单元格样式4"/>
            </w:pPr>
            <w:r>
              <w:t xml:space="preserve">482.21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482.21</w:t>
            </w:r>
          </w:p>
        </w:tc>
        <w:tc>
          <w:tcPr>
            <w:tcW w:w="1361" w:type="dxa"/>
            <w:vAlign w:val="center"/>
          </w:tcPr>
          <w:p>
            <w:pPr>
              <w:pStyle w:val="单元格样式4"/>
            </w:pPr>
            <w:r>
              <w:t xml:space="preserve">482.21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482.21</w:t>
            </w:r>
          </w:p>
        </w:tc>
        <w:tc>
          <w:tcPr>
            <w:tcW w:w="1361" w:type="dxa"/>
            <w:vAlign w:val="center"/>
          </w:tcPr>
          <w:p>
            <w:pPr>
              <w:pStyle w:val="单元格样式4"/>
            </w:pPr>
            <w:r>
              <w:t xml:space="preserve">482.21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10342.27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8537.68</w:t>
            </w:r>
          </w:p>
        </w:tc>
        <w:tc>
          <w:tcPr>
            <w:tcW w:w="1474" w:type="dxa"/>
            <w:vAlign w:val="center"/>
          </w:tcPr>
          <w:p>
            <w:pPr>
              <w:pStyle w:val="单元格样式4"/>
            </w:pPr>
            <w:r>
              <w:t xml:space="preserve">8537.68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8.00</w:t>
            </w:r>
          </w:p>
        </w:tc>
        <w:tc>
          <w:tcPr>
            <w:tcW w:w="1474" w:type="dxa"/>
            <w:vAlign w:val="center"/>
          </w:tcPr>
          <w:p>
            <w:pPr>
              <w:pStyle w:val="单元格样式4"/>
            </w:pPr>
            <w:r>
              <w:t xml:space="preserve">8.00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1084.59</w:t>
            </w:r>
          </w:p>
        </w:tc>
        <w:tc>
          <w:tcPr>
            <w:tcW w:w="1474" w:type="dxa"/>
            <w:vAlign w:val="center"/>
          </w:tcPr>
          <w:p>
            <w:pPr>
              <w:pStyle w:val="单元格样式4"/>
            </w:pPr>
            <w:r>
              <w:t xml:space="preserve">1084.59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229.79</w:t>
            </w:r>
          </w:p>
        </w:tc>
        <w:tc>
          <w:tcPr>
            <w:tcW w:w="1474" w:type="dxa"/>
            <w:vAlign w:val="center"/>
          </w:tcPr>
          <w:p>
            <w:pPr>
              <w:pStyle w:val="单元格样式4"/>
            </w:pPr>
            <w:r>
              <w:t xml:space="preserve">229.79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482.21</w:t>
            </w:r>
          </w:p>
        </w:tc>
        <w:tc>
          <w:tcPr>
            <w:tcW w:w="1474" w:type="dxa"/>
            <w:vAlign w:val="center"/>
          </w:tcPr>
          <w:p>
            <w:pPr>
              <w:pStyle w:val="单元格样式4"/>
            </w:pPr>
            <w:r>
              <w:t xml:space="preserve">482.21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10342.27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10342.27</w:t>
            </w:r>
          </w:p>
        </w:tc>
        <w:tc>
          <w:tcPr>
            <w:tcW w:w="1474" w:type="dxa"/>
            <w:vAlign w:val="center"/>
          </w:tcPr>
          <w:p>
            <w:pPr>
              <w:pStyle w:val="单元格样式7"/>
            </w:pPr>
            <w:r>
              <w:t xml:space="preserve">10342.27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10342.27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10342.27</w:t>
            </w:r>
          </w:p>
        </w:tc>
        <w:tc>
          <w:tcPr>
            <w:tcW w:w="1474" w:type="dxa"/>
            <w:vAlign w:val="center"/>
          </w:tcPr>
          <w:p>
            <w:pPr>
              <w:pStyle w:val="单元格样式7"/>
            </w:pPr>
            <w:r>
              <w:t xml:space="preserve">10342.27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10342.27</w:t>
            </w:r>
          </w:p>
        </w:tc>
        <w:tc>
          <w:tcPr>
            <w:tcW w:w="2551" w:type="dxa"/>
            <w:vAlign w:val="center"/>
          </w:tcPr>
          <w:p>
            <w:pPr>
              <w:pStyle w:val="单元格样式7"/>
            </w:pPr>
            <w:r>
              <w:t xml:space="preserve">9095.51</w:t>
            </w:r>
          </w:p>
        </w:tc>
        <w:tc>
          <w:tcPr>
            <w:tcW w:w="2551" w:type="dxa"/>
            <w:vAlign w:val="center"/>
          </w:tcPr>
          <w:p>
            <w:pPr>
              <w:pStyle w:val="单元格样式7"/>
            </w:pPr>
            <w:r>
              <w:t xml:space="preserve">1246.76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8537.68</w:t>
            </w:r>
          </w:p>
        </w:tc>
        <w:tc>
          <w:tcPr>
            <w:tcW w:w="2551" w:type="dxa"/>
            <w:vAlign w:val="center"/>
          </w:tcPr>
          <w:p>
            <w:pPr>
              <w:pStyle w:val="单元格样式4"/>
            </w:pPr>
            <w:r>
              <w:t xml:space="preserve">7290.92</w:t>
            </w:r>
          </w:p>
        </w:tc>
        <w:tc>
          <w:tcPr>
            <w:tcW w:w="2551" w:type="dxa"/>
            <w:vAlign w:val="center"/>
          </w:tcPr>
          <w:p>
            <w:pPr>
              <w:pStyle w:val="单元格样式4"/>
            </w:pPr>
            <w:r>
              <w:t xml:space="preserve">1246.76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20402</w:t>
            </w:r>
          </w:p>
        </w:tc>
        <w:tc>
          <w:tcPr>
            <w:tcW w:w="4535" w:type="dxa"/>
            <w:vAlign w:val="center"/>
          </w:tcPr>
          <w:p>
            <w:pPr>
              <w:pStyle w:val="单元格样式2"/>
            </w:pPr>
            <w:r>
              <w:t xml:space="preserve">公安</w:t>
            </w:r>
          </w:p>
        </w:tc>
        <w:tc>
          <w:tcPr>
            <w:tcW w:w="2551" w:type="dxa"/>
            <w:vAlign w:val="center"/>
          </w:tcPr>
          <w:p>
            <w:pPr>
              <w:pStyle w:val="单元格样式4"/>
            </w:pPr>
            <w:r>
              <w:t xml:space="preserve">8537.68</w:t>
            </w:r>
          </w:p>
        </w:tc>
        <w:tc>
          <w:tcPr>
            <w:tcW w:w="2551" w:type="dxa"/>
            <w:vAlign w:val="center"/>
          </w:tcPr>
          <w:p>
            <w:pPr>
              <w:pStyle w:val="单元格样式4"/>
            </w:pPr>
            <w:r>
              <w:t xml:space="preserve">7290.92</w:t>
            </w:r>
          </w:p>
        </w:tc>
        <w:tc>
          <w:tcPr>
            <w:tcW w:w="2551" w:type="dxa"/>
            <w:vAlign w:val="center"/>
          </w:tcPr>
          <w:p>
            <w:pPr>
              <w:pStyle w:val="单元格样式4"/>
            </w:pPr>
            <w:r>
              <w:t xml:space="preserve">1246.76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7290.92</w:t>
            </w:r>
          </w:p>
        </w:tc>
        <w:tc>
          <w:tcPr>
            <w:tcW w:w="2551" w:type="dxa"/>
            <w:vAlign w:val="center"/>
          </w:tcPr>
          <w:p>
            <w:pPr>
              <w:pStyle w:val="单元格样式4"/>
            </w:pPr>
            <w:r>
              <w:t xml:space="preserve">7290.92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2040202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2551" w:type="dxa"/>
            <w:vAlign w:val="center"/>
          </w:tcPr>
          <w:p>
            <w:pPr>
              <w:pStyle w:val="单元格样式4"/>
            </w:pPr>
            <w:r>
              <w:t xml:space="preserve">235.80</w:t>
            </w:r>
          </w:p>
        </w:tc>
        <w:tc>
          <w:tcPr>
            <w:tcW w:w="2551" w:type="dxa"/>
            <w:vAlign w:val="center"/>
          </w:tcPr>
          <w:p>
            <w:pPr>
              <w:pStyle w:val="单元格样式4"/>
            </w:pPr>
          </w:p>
        </w:tc>
        <w:tc>
          <w:tcPr>
            <w:tcW w:w="2551" w:type="dxa"/>
            <w:vAlign w:val="center"/>
          </w:tcPr>
          <w:p>
            <w:pPr>
              <w:pStyle w:val="单元格样式4"/>
            </w:pPr>
            <w:r>
              <w:t xml:space="preserve">235.80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2040299</w:t>
            </w:r>
          </w:p>
        </w:tc>
        <w:tc>
          <w:tcPr>
            <w:tcW w:w="4535" w:type="dxa"/>
            <w:vAlign w:val="center"/>
          </w:tcPr>
          <w:p>
            <w:pPr>
              <w:pStyle w:val="单元格样式2"/>
            </w:pPr>
            <w:r>
              <w:t xml:space="preserve">其他公安支出</w:t>
            </w:r>
          </w:p>
        </w:tc>
        <w:tc>
          <w:tcPr>
            <w:tcW w:w="2551" w:type="dxa"/>
            <w:vAlign w:val="center"/>
          </w:tcPr>
          <w:p>
            <w:pPr>
              <w:pStyle w:val="单元格样式4"/>
            </w:pPr>
            <w:r>
              <w:t xml:space="preserve">910.96</w:t>
            </w:r>
          </w:p>
        </w:tc>
        <w:tc>
          <w:tcPr>
            <w:tcW w:w="2551" w:type="dxa"/>
            <w:vAlign w:val="center"/>
          </w:tcPr>
          <w:p>
            <w:pPr>
              <w:pStyle w:val="单元格样式4"/>
            </w:pPr>
          </w:p>
        </w:tc>
        <w:tc>
          <w:tcPr>
            <w:tcW w:w="2551" w:type="dxa"/>
            <w:vAlign w:val="center"/>
          </w:tcPr>
          <w:p>
            <w:pPr>
              <w:pStyle w:val="单元格样式4"/>
            </w:pPr>
            <w:r>
              <w:t xml:space="preserve">910.96</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1084.59</w:t>
            </w:r>
          </w:p>
        </w:tc>
        <w:tc>
          <w:tcPr>
            <w:tcW w:w="2551" w:type="dxa"/>
            <w:vAlign w:val="center"/>
          </w:tcPr>
          <w:p>
            <w:pPr>
              <w:pStyle w:val="单元格样式4"/>
            </w:pPr>
            <w:r>
              <w:t xml:space="preserve">1084.59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1022.17</w:t>
            </w:r>
          </w:p>
        </w:tc>
        <w:tc>
          <w:tcPr>
            <w:tcW w:w="2551" w:type="dxa"/>
            <w:vAlign w:val="center"/>
          </w:tcPr>
          <w:p>
            <w:pPr>
              <w:pStyle w:val="单元格样式4"/>
            </w:pPr>
            <w:r>
              <w:t xml:space="preserve">1022.17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433.48</w:t>
            </w:r>
          </w:p>
        </w:tc>
        <w:tc>
          <w:tcPr>
            <w:tcW w:w="2551" w:type="dxa"/>
            <w:vAlign w:val="center"/>
          </w:tcPr>
          <w:p>
            <w:pPr>
              <w:pStyle w:val="单元格样式4"/>
            </w:pPr>
            <w:r>
              <w:t xml:space="preserve">433.48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523.74</w:t>
            </w:r>
          </w:p>
        </w:tc>
        <w:tc>
          <w:tcPr>
            <w:tcW w:w="2551" w:type="dxa"/>
            <w:vAlign w:val="center"/>
          </w:tcPr>
          <w:p>
            <w:pPr>
              <w:pStyle w:val="单元格样式4"/>
            </w:pPr>
            <w:r>
              <w:t xml:space="preserve">523.74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64.95</w:t>
            </w:r>
          </w:p>
        </w:tc>
        <w:tc>
          <w:tcPr>
            <w:tcW w:w="2551" w:type="dxa"/>
            <w:vAlign w:val="center"/>
          </w:tcPr>
          <w:p>
            <w:pPr>
              <w:pStyle w:val="单元格样式4"/>
            </w:pPr>
            <w:r>
              <w:t xml:space="preserve">64.95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33.18</w:t>
            </w:r>
          </w:p>
        </w:tc>
        <w:tc>
          <w:tcPr>
            <w:tcW w:w="2551" w:type="dxa"/>
            <w:vAlign w:val="center"/>
          </w:tcPr>
          <w:p>
            <w:pPr>
              <w:pStyle w:val="单元格样式4"/>
            </w:pPr>
            <w:r>
              <w:t xml:space="preserve">33.18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33.18</w:t>
            </w:r>
          </w:p>
        </w:tc>
        <w:tc>
          <w:tcPr>
            <w:tcW w:w="2551" w:type="dxa"/>
            <w:vAlign w:val="center"/>
          </w:tcPr>
          <w:p>
            <w:pPr>
              <w:pStyle w:val="单元格样式4"/>
            </w:pPr>
            <w:r>
              <w:t xml:space="preserve">33.18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29.24</w:t>
            </w:r>
          </w:p>
        </w:tc>
        <w:tc>
          <w:tcPr>
            <w:tcW w:w="2551" w:type="dxa"/>
            <w:vAlign w:val="center"/>
          </w:tcPr>
          <w:p>
            <w:pPr>
              <w:pStyle w:val="单元格样式4"/>
            </w:pPr>
            <w:r>
              <w:t xml:space="preserve">29.24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29.24</w:t>
            </w:r>
          </w:p>
        </w:tc>
        <w:tc>
          <w:tcPr>
            <w:tcW w:w="2551" w:type="dxa"/>
            <w:vAlign w:val="center"/>
          </w:tcPr>
          <w:p>
            <w:pPr>
              <w:pStyle w:val="单元格样式4"/>
            </w:pPr>
            <w:r>
              <w:t xml:space="preserve">29.24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229.79</w:t>
            </w:r>
          </w:p>
        </w:tc>
        <w:tc>
          <w:tcPr>
            <w:tcW w:w="2551" w:type="dxa"/>
            <w:vAlign w:val="center"/>
          </w:tcPr>
          <w:p>
            <w:pPr>
              <w:pStyle w:val="单元格样式4"/>
            </w:pPr>
            <w:r>
              <w:t xml:space="preserve">229.79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229.79</w:t>
            </w:r>
          </w:p>
        </w:tc>
        <w:tc>
          <w:tcPr>
            <w:tcW w:w="2551" w:type="dxa"/>
            <w:vAlign w:val="center"/>
          </w:tcPr>
          <w:p>
            <w:pPr>
              <w:pStyle w:val="单元格样式4"/>
            </w:pPr>
            <w:r>
              <w:t xml:space="preserve">229.79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229.79</w:t>
            </w:r>
          </w:p>
        </w:tc>
        <w:tc>
          <w:tcPr>
            <w:tcW w:w="2551" w:type="dxa"/>
            <w:vAlign w:val="center"/>
          </w:tcPr>
          <w:p>
            <w:pPr>
              <w:pStyle w:val="单元格样式4"/>
            </w:pPr>
            <w:r>
              <w:t xml:space="preserve">229.79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482.21</w:t>
            </w:r>
          </w:p>
        </w:tc>
        <w:tc>
          <w:tcPr>
            <w:tcW w:w="2551" w:type="dxa"/>
            <w:vAlign w:val="center"/>
          </w:tcPr>
          <w:p>
            <w:pPr>
              <w:pStyle w:val="单元格样式4"/>
            </w:pPr>
            <w:r>
              <w:t xml:space="preserve">482.21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482.21</w:t>
            </w:r>
          </w:p>
        </w:tc>
        <w:tc>
          <w:tcPr>
            <w:tcW w:w="2551" w:type="dxa"/>
            <w:vAlign w:val="center"/>
          </w:tcPr>
          <w:p>
            <w:pPr>
              <w:pStyle w:val="单元格样式4"/>
            </w:pPr>
            <w:r>
              <w:t xml:space="preserve">482.21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482.21</w:t>
            </w:r>
          </w:p>
        </w:tc>
        <w:tc>
          <w:tcPr>
            <w:tcW w:w="2551" w:type="dxa"/>
            <w:vAlign w:val="center"/>
          </w:tcPr>
          <w:p>
            <w:pPr>
              <w:pStyle w:val="单元格样式4"/>
            </w:pPr>
            <w:r>
              <w:t xml:space="preserve">482.21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9095.51</w:t>
            </w:r>
          </w:p>
        </w:tc>
        <w:tc>
          <w:tcPr>
            <w:tcW w:w="2551" w:type="dxa"/>
            <w:vAlign w:val="center"/>
          </w:tcPr>
          <w:p>
            <w:pPr>
              <w:pStyle w:val="单元格样式7"/>
            </w:pPr>
            <w:r>
              <w:t xml:space="preserve">7759.00</w:t>
            </w:r>
          </w:p>
        </w:tc>
        <w:tc>
          <w:tcPr>
            <w:tcW w:w="2551" w:type="dxa"/>
            <w:vAlign w:val="center"/>
          </w:tcPr>
          <w:p>
            <w:pPr>
              <w:pStyle w:val="单元格样式7"/>
            </w:pPr>
            <w:r>
              <w:t xml:space="preserve">1336.51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7292.34</w:t>
            </w:r>
          </w:p>
        </w:tc>
        <w:tc>
          <w:tcPr>
            <w:tcW w:w="2551" w:type="dxa"/>
            <w:vAlign w:val="center"/>
          </w:tcPr>
          <w:p>
            <w:pPr>
              <w:pStyle w:val="单元格样式4"/>
            </w:pPr>
            <w:r>
              <w:t xml:space="preserve">7292.34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1485.16</w:t>
            </w:r>
          </w:p>
        </w:tc>
        <w:tc>
          <w:tcPr>
            <w:tcW w:w="2551" w:type="dxa"/>
            <w:vAlign w:val="center"/>
          </w:tcPr>
          <w:p>
            <w:pPr>
              <w:pStyle w:val="单元格样式4"/>
            </w:pPr>
            <w:r>
              <w:t xml:space="preserve">1485.16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1350.95</w:t>
            </w:r>
          </w:p>
        </w:tc>
        <w:tc>
          <w:tcPr>
            <w:tcW w:w="2551" w:type="dxa"/>
            <w:vAlign w:val="center"/>
          </w:tcPr>
          <w:p>
            <w:pPr>
              <w:pStyle w:val="单元格样式4"/>
            </w:pPr>
            <w:r>
              <w:t xml:space="preserve">1350.95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504.03</w:t>
            </w:r>
          </w:p>
        </w:tc>
        <w:tc>
          <w:tcPr>
            <w:tcW w:w="2551" w:type="dxa"/>
            <w:vAlign w:val="center"/>
          </w:tcPr>
          <w:p>
            <w:pPr>
              <w:pStyle w:val="单元格样式4"/>
            </w:pPr>
            <w:r>
              <w:t xml:space="preserve">504.03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325.07</w:t>
            </w:r>
          </w:p>
        </w:tc>
        <w:tc>
          <w:tcPr>
            <w:tcW w:w="2551" w:type="dxa"/>
            <w:vAlign w:val="center"/>
          </w:tcPr>
          <w:p>
            <w:pPr>
              <w:pStyle w:val="单元格样式4"/>
            </w:pPr>
            <w:r>
              <w:t xml:space="preserve">325.07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523.74</w:t>
            </w:r>
          </w:p>
        </w:tc>
        <w:tc>
          <w:tcPr>
            <w:tcW w:w="2551" w:type="dxa"/>
            <w:vAlign w:val="center"/>
          </w:tcPr>
          <w:p>
            <w:pPr>
              <w:pStyle w:val="单元格样式4"/>
            </w:pPr>
            <w:r>
              <w:t xml:space="preserve">523.74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64.95</w:t>
            </w:r>
          </w:p>
        </w:tc>
        <w:tc>
          <w:tcPr>
            <w:tcW w:w="2551" w:type="dxa"/>
            <w:vAlign w:val="center"/>
          </w:tcPr>
          <w:p>
            <w:pPr>
              <w:pStyle w:val="单元格样式4"/>
            </w:pPr>
            <w:r>
              <w:t xml:space="preserve">64.95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229.79</w:t>
            </w:r>
          </w:p>
        </w:tc>
        <w:tc>
          <w:tcPr>
            <w:tcW w:w="2551" w:type="dxa"/>
            <w:vAlign w:val="center"/>
          </w:tcPr>
          <w:p>
            <w:pPr>
              <w:pStyle w:val="单元格样式4"/>
            </w:pPr>
            <w:r>
              <w:t xml:space="preserve">229.79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29.24</w:t>
            </w:r>
          </w:p>
        </w:tc>
        <w:tc>
          <w:tcPr>
            <w:tcW w:w="2551" w:type="dxa"/>
            <w:vAlign w:val="center"/>
          </w:tcPr>
          <w:p>
            <w:pPr>
              <w:pStyle w:val="单元格样式4"/>
            </w:pPr>
            <w:r>
              <w:t xml:space="preserve">29.24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482.21</w:t>
            </w:r>
          </w:p>
        </w:tc>
        <w:tc>
          <w:tcPr>
            <w:tcW w:w="2551" w:type="dxa"/>
            <w:vAlign w:val="center"/>
          </w:tcPr>
          <w:p>
            <w:pPr>
              <w:pStyle w:val="单元格样式4"/>
            </w:pPr>
            <w:r>
              <w:t xml:space="preserve">482.21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2297.20</w:t>
            </w:r>
          </w:p>
        </w:tc>
        <w:tc>
          <w:tcPr>
            <w:tcW w:w="2551" w:type="dxa"/>
            <w:vAlign w:val="center"/>
          </w:tcPr>
          <w:p>
            <w:pPr>
              <w:pStyle w:val="单元格样式4"/>
            </w:pPr>
            <w:r>
              <w:t xml:space="preserve">2297.20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1255.38</w:t>
            </w:r>
          </w:p>
        </w:tc>
        <w:tc>
          <w:tcPr>
            <w:tcW w:w="2551" w:type="dxa"/>
            <w:vAlign w:val="center"/>
          </w:tcPr>
          <w:p>
            <w:pPr>
              <w:pStyle w:val="单元格样式4"/>
            </w:pPr>
          </w:p>
        </w:tc>
        <w:tc>
          <w:tcPr>
            <w:tcW w:w="2551" w:type="dxa"/>
            <w:vAlign w:val="center"/>
          </w:tcPr>
          <w:p>
            <w:pPr>
              <w:pStyle w:val="单元格样式4"/>
            </w:pPr>
            <w:r>
              <w:t xml:space="preserve">1255.38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77.33</w:t>
            </w:r>
          </w:p>
        </w:tc>
        <w:tc>
          <w:tcPr>
            <w:tcW w:w="2551" w:type="dxa"/>
            <w:vAlign w:val="center"/>
          </w:tcPr>
          <w:p>
            <w:pPr>
              <w:pStyle w:val="单元格样式4"/>
            </w:pPr>
          </w:p>
        </w:tc>
        <w:tc>
          <w:tcPr>
            <w:tcW w:w="2551" w:type="dxa"/>
            <w:vAlign w:val="center"/>
          </w:tcPr>
          <w:p>
            <w:pPr>
              <w:pStyle w:val="单元格样式4"/>
            </w:pPr>
            <w:r>
              <w:t xml:space="preserve">77.33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25.50</w:t>
            </w:r>
          </w:p>
        </w:tc>
        <w:tc>
          <w:tcPr>
            <w:tcW w:w="2551" w:type="dxa"/>
            <w:vAlign w:val="center"/>
          </w:tcPr>
          <w:p>
            <w:pPr>
              <w:pStyle w:val="单元格样式4"/>
            </w:pPr>
          </w:p>
        </w:tc>
        <w:tc>
          <w:tcPr>
            <w:tcW w:w="2551" w:type="dxa"/>
            <w:vAlign w:val="center"/>
          </w:tcPr>
          <w:p>
            <w:pPr>
              <w:pStyle w:val="单元格样式4"/>
            </w:pPr>
            <w:r>
              <w:t xml:space="preserve">25.50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159.00</w:t>
            </w:r>
          </w:p>
        </w:tc>
        <w:tc>
          <w:tcPr>
            <w:tcW w:w="2551" w:type="dxa"/>
            <w:vAlign w:val="center"/>
          </w:tcPr>
          <w:p>
            <w:pPr>
              <w:pStyle w:val="单元格样式4"/>
            </w:pPr>
          </w:p>
        </w:tc>
        <w:tc>
          <w:tcPr>
            <w:tcW w:w="2551" w:type="dxa"/>
            <w:vAlign w:val="center"/>
          </w:tcPr>
          <w:p>
            <w:pPr>
              <w:pStyle w:val="单元格样式4"/>
            </w:pPr>
            <w:r>
              <w:t xml:space="preserve">159.00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131.84</w:t>
            </w:r>
          </w:p>
        </w:tc>
        <w:tc>
          <w:tcPr>
            <w:tcW w:w="2551" w:type="dxa"/>
            <w:vAlign w:val="center"/>
          </w:tcPr>
          <w:p>
            <w:pPr>
              <w:pStyle w:val="单元格样式4"/>
            </w:pPr>
          </w:p>
        </w:tc>
        <w:tc>
          <w:tcPr>
            <w:tcW w:w="2551" w:type="dxa"/>
            <w:vAlign w:val="center"/>
          </w:tcPr>
          <w:p>
            <w:pPr>
              <w:pStyle w:val="单元格样式4"/>
            </w:pPr>
            <w:r>
              <w:t xml:space="preserve">131.84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66.77</w:t>
            </w:r>
          </w:p>
        </w:tc>
        <w:tc>
          <w:tcPr>
            <w:tcW w:w="2551" w:type="dxa"/>
            <w:vAlign w:val="center"/>
          </w:tcPr>
          <w:p>
            <w:pPr>
              <w:pStyle w:val="单元格样式4"/>
            </w:pPr>
          </w:p>
        </w:tc>
        <w:tc>
          <w:tcPr>
            <w:tcW w:w="2551" w:type="dxa"/>
            <w:vAlign w:val="center"/>
          </w:tcPr>
          <w:p>
            <w:pPr>
              <w:pStyle w:val="单元格样式4"/>
            </w:pPr>
            <w:r>
              <w:t xml:space="preserve">66.77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38.00</w:t>
            </w:r>
          </w:p>
        </w:tc>
        <w:tc>
          <w:tcPr>
            <w:tcW w:w="2551" w:type="dxa"/>
            <w:vAlign w:val="center"/>
          </w:tcPr>
          <w:p>
            <w:pPr>
              <w:pStyle w:val="单元格样式4"/>
            </w:pPr>
          </w:p>
        </w:tc>
        <w:tc>
          <w:tcPr>
            <w:tcW w:w="2551" w:type="dxa"/>
            <w:vAlign w:val="center"/>
          </w:tcPr>
          <w:p>
            <w:pPr>
              <w:pStyle w:val="单元格样式4"/>
            </w:pPr>
            <w:r>
              <w:t xml:space="preserve">38.00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26.00</w:t>
            </w:r>
          </w:p>
        </w:tc>
        <w:tc>
          <w:tcPr>
            <w:tcW w:w="2551" w:type="dxa"/>
            <w:vAlign w:val="center"/>
          </w:tcPr>
          <w:p>
            <w:pPr>
              <w:pStyle w:val="单元格样式4"/>
            </w:pPr>
          </w:p>
        </w:tc>
        <w:tc>
          <w:tcPr>
            <w:tcW w:w="2551" w:type="dxa"/>
            <w:vAlign w:val="center"/>
          </w:tcPr>
          <w:p>
            <w:pPr>
              <w:pStyle w:val="单元格样式4"/>
            </w:pPr>
            <w:r>
              <w:t xml:space="preserve">26.00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112.87</w:t>
            </w:r>
          </w:p>
        </w:tc>
        <w:tc>
          <w:tcPr>
            <w:tcW w:w="2551" w:type="dxa"/>
            <w:vAlign w:val="center"/>
          </w:tcPr>
          <w:p>
            <w:pPr>
              <w:pStyle w:val="单元格样式4"/>
            </w:pPr>
          </w:p>
        </w:tc>
        <w:tc>
          <w:tcPr>
            <w:tcW w:w="2551" w:type="dxa"/>
            <w:vAlign w:val="center"/>
          </w:tcPr>
          <w:p>
            <w:pPr>
              <w:pStyle w:val="单元格样式4"/>
            </w:pPr>
            <w:r>
              <w:t xml:space="preserve">112.87</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26.60</w:t>
            </w:r>
          </w:p>
        </w:tc>
        <w:tc>
          <w:tcPr>
            <w:tcW w:w="2551" w:type="dxa"/>
            <w:vAlign w:val="center"/>
          </w:tcPr>
          <w:p>
            <w:pPr>
              <w:pStyle w:val="单元格样式4"/>
            </w:pPr>
          </w:p>
        </w:tc>
        <w:tc>
          <w:tcPr>
            <w:tcW w:w="2551" w:type="dxa"/>
            <w:vAlign w:val="center"/>
          </w:tcPr>
          <w:p>
            <w:pPr>
              <w:pStyle w:val="单元格样式4"/>
            </w:pPr>
            <w:r>
              <w:t xml:space="preserve">26.60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30218</w:t>
            </w:r>
          </w:p>
        </w:tc>
        <w:tc>
          <w:tcPr>
            <w:tcW w:w="4535" w:type="dxa"/>
            <w:vAlign w:val="center"/>
          </w:tcPr>
          <w:p>
            <w:pPr>
              <w:pStyle w:val="单元格样式2"/>
            </w:pPr>
            <w:r>
              <w:t xml:space="preserve">专用材料费</w:t>
            </w:r>
          </w:p>
        </w:tc>
        <w:tc>
          <w:tcPr>
            <w:tcW w:w="2551" w:type="dxa"/>
            <w:vAlign w:val="center"/>
          </w:tcPr>
          <w:p>
            <w:pPr>
              <w:pStyle w:val="单元格样式4"/>
            </w:pPr>
            <w:r>
              <w:t xml:space="preserve">101.00</w:t>
            </w:r>
          </w:p>
        </w:tc>
        <w:tc>
          <w:tcPr>
            <w:tcW w:w="2551" w:type="dxa"/>
            <w:vAlign w:val="center"/>
          </w:tcPr>
          <w:p>
            <w:pPr>
              <w:pStyle w:val="单元格样式4"/>
            </w:pPr>
          </w:p>
        </w:tc>
        <w:tc>
          <w:tcPr>
            <w:tcW w:w="2551" w:type="dxa"/>
            <w:vAlign w:val="center"/>
          </w:tcPr>
          <w:p>
            <w:pPr>
              <w:pStyle w:val="单元格样式4"/>
            </w:pPr>
            <w:r>
              <w:t xml:space="preserve">101.00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30224</w:t>
            </w:r>
          </w:p>
        </w:tc>
        <w:tc>
          <w:tcPr>
            <w:tcW w:w="4535" w:type="dxa"/>
            <w:vAlign w:val="center"/>
          </w:tcPr>
          <w:p>
            <w:pPr>
              <w:pStyle w:val="单元格样式2"/>
            </w:pPr>
            <w:r>
              <w:t xml:space="preserve">被装购置费</w:t>
            </w:r>
          </w:p>
        </w:tc>
        <w:tc>
          <w:tcPr>
            <w:tcW w:w="2551" w:type="dxa"/>
            <w:vAlign w:val="center"/>
          </w:tcPr>
          <w:p>
            <w:pPr>
              <w:pStyle w:val="单元格样式4"/>
            </w:pPr>
            <w:r>
              <w:t xml:space="preserve">42.50</w:t>
            </w:r>
          </w:p>
        </w:tc>
        <w:tc>
          <w:tcPr>
            <w:tcW w:w="2551" w:type="dxa"/>
            <w:vAlign w:val="center"/>
          </w:tcPr>
          <w:p>
            <w:pPr>
              <w:pStyle w:val="单元格样式4"/>
            </w:pPr>
          </w:p>
        </w:tc>
        <w:tc>
          <w:tcPr>
            <w:tcW w:w="2551" w:type="dxa"/>
            <w:vAlign w:val="center"/>
          </w:tcPr>
          <w:p>
            <w:pPr>
              <w:pStyle w:val="单元格样式4"/>
            </w:pPr>
            <w:r>
              <w:t xml:space="preserve">42.50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65.75</w:t>
            </w:r>
          </w:p>
        </w:tc>
        <w:tc>
          <w:tcPr>
            <w:tcW w:w="2551" w:type="dxa"/>
            <w:vAlign w:val="center"/>
          </w:tcPr>
          <w:p>
            <w:pPr>
              <w:pStyle w:val="单元格样式4"/>
            </w:pPr>
          </w:p>
        </w:tc>
        <w:tc>
          <w:tcPr>
            <w:tcW w:w="2551" w:type="dxa"/>
            <w:vAlign w:val="center"/>
          </w:tcPr>
          <w:p>
            <w:pPr>
              <w:pStyle w:val="单元格样式4"/>
            </w:pPr>
            <w:r>
              <w:t xml:space="preserve">65.75</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29.00</w:t>
            </w:r>
          </w:p>
        </w:tc>
        <w:tc>
          <w:tcPr>
            <w:tcW w:w="2551" w:type="dxa"/>
            <w:vAlign w:val="center"/>
          </w:tcPr>
          <w:p>
            <w:pPr>
              <w:pStyle w:val="单元格样式4"/>
            </w:pP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29.30</w:t>
            </w:r>
          </w:p>
        </w:tc>
        <w:tc>
          <w:tcPr>
            <w:tcW w:w="2551" w:type="dxa"/>
            <w:vAlign w:val="center"/>
          </w:tcPr>
          <w:p>
            <w:pPr>
              <w:pStyle w:val="单元格样式4"/>
            </w:pPr>
          </w:p>
        </w:tc>
        <w:tc>
          <w:tcPr>
            <w:tcW w:w="2551" w:type="dxa"/>
            <w:vAlign w:val="center"/>
          </w:tcPr>
          <w:p>
            <w:pPr>
              <w:pStyle w:val="单元格样式4"/>
            </w:pPr>
            <w:r>
              <w:t xml:space="preserve">29.30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4.83</w:t>
            </w:r>
          </w:p>
        </w:tc>
        <w:tc>
          <w:tcPr>
            <w:tcW w:w="2551" w:type="dxa"/>
            <w:vAlign w:val="center"/>
          </w:tcPr>
          <w:p>
            <w:pPr>
              <w:pStyle w:val="单元格样式4"/>
            </w:pPr>
          </w:p>
        </w:tc>
        <w:tc>
          <w:tcPr>
            <w:tcW w:w="2551" w:type="dxa"/>
            <w:vAlign w:val="center"/>
          </w:tcPr>
          <w:p>
            <w:pPr>
              <w:pStyle w:val="单元格样式4"/>
            </w:pPr>
            <w:r>
              <w:t xml:space="preserve">4.83</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216.38</w:t>
            </w:r>
          </w:p>
        </w:tc>
        <w:tc>
          <w:tcPr>
            <w:tcW w:w="2551" w:type="dxa"/>
            <w:vAlign w:val="center"/>
          </w:tcPr>
          <w:p>
            <w:pPr>
              <w:pStyle w:val="单元格样式4"/>
            </w:pPr>
          </w:p>
        </w:tc>
        <w:tc>
          <w:tcPr>
            <w:tcW w:w="2551" w:type="dxa"/>
            <w:vAlign w:val="center"/>
          </w:tcPr>
          <w:p>
            <w:pPr>
              <w:pStyle w:val="单元格样式4"/>
            </w:pPr>
            <w:r>
              <w:t xml:space="preserve">216.38</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80.71</w:t>
            </w:r>
          </w:p>
        </w:tc>
        <w:tc>
          <w:tcPr>
            <w:tcW w:w="2551" w:type="dxa"/>
            <w:vAlign w:val="center"/>
          </w:tcPr>
          <w:p>
            <w:pPr>
              <w:pStyle w:val="单元格样式4"/>
            </w:pPr>
          </w:p>
        </w:tc>
        <w:tc>
          <w:tcPr>
            <w:tcW w:w="2551" w:type="dxa"/>
            <w:vAlign w:val="center"/>
          </w:tcPr>
          <w:p>
            <w:pPr>
              <w:pStyle w:val="单元格样式4"/>
            </w:pPr>
            <w:r>
              <w:t xml:space="preserve">80.71</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468.46</w:t>
            </w:r>
          </w:p>
        </w:tc>
        <w:tc>
          <w:tcPr>
            <w:tcW w:w="2551" w:type="dxa"/>
            <w:vAlign w:val="center"/>
          </w:tcPr>
          <w:p>
            <w:pPr>
              <w:pStyle w:val="单元格样式4"/>
            </w:pPr>
            <w:r>
              <w:t xml:space="preserve">466.66</w:t>
            </w: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433.48</w:t>
            </w:r>
          </w:p>
        </w:tc>
        <w:tc>
          <w:tcPr>
            <w:tcW w:w="2551" w:type="dxa"/>
            <w:vAlign w:val="center"/>
          </w:tcPr>
          <w:p>
            <w:pPr>
              <w:pStyle w:val="单元格样式4"/>
            </w:pPr>
            <w:r>
              <w:t xml:space="preserve">433.48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28.18</w:t>
            </w:r>
          </w:p>
        </w:tc>
        <w:tc>
          <w:tcPr>
            <w:tcW w:w="2551" w:type="dxa"/>
            <w:vAlign w:val="center"/>
          </w:tcPr>
          <w:p>
            <w:pPr>
              <w:pStyle w:val="单元格样式4"/>
            </w:pPr>
            <w:r>
              <w:t xml:space="preserve">28.18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38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79.33</w:t>
            </w:r>
          </w:p>
        </w:tc>
        <w:tc>
          <w:tcPr>
            <w:tcW w:w="2551" w:type="dxa"/>
            <w:vAlign w:val="center"/>
          </w:tcPr>
          <w:p>
            <w:pPr>
              <w:pStyle w:val="单元格样式4"/>
            </w:pPr>
          </w:p>
        </w:tc>
        <w:tc>
          <w:tcPr>
            <w:tcW w:w="2551" w:type="dxa"/>
            <w:vAlign w:val="center"/>
          </w:tcPr>
          <w:p>
            <w:pPr>
              <w:pStyle w:val="单元格样式4"/>
            </w:pPr>
            <w:r>
              <w:t xml:space="preserve">79.33</w:t>
            </w:r>
          </w:p>
        </w:tc>
      </w:tr>
      <w:tr>
        <w:tblPrEx>
          <w:jc w:val="center"/>
          <w:tblLayout w:type="fixed"/>
        </w:tblPrEx>
        <w:trPr>
          <w:trHeight w:val="369"/>
          <w:jc w:val="center"/>
        </w:trPr>
        <w:tc>
          <w:tcPr>
            <w:tcW w:w="850" w:type="dxa"/>
            <w:vAlign w:val="center"/>
          </w:tcPr>
          <w:p>
            <w:pPr>
              <w:pStyle w:val="单元格样式3"/>
            </w:pPr>
            <w:r>
              <w:t xml:space="preserve">39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79.33</w:t>
            </w:r>
          </w:p>
        </w:tc>
        <w:tc>
          <w:tcPr>
            <w:tcW w:w="2551" w:type="dxa"/>
            <w:vAlign w:val="center"/>
          </w:tcPr>
          <w:p>
            <w:pPr>
              <w:pStyle w:val="单元格样式4"/>
            </w:pPr>
          </w:p>
        </w:tc>
        <w:tc>
          <w:tcPr>
            <w:tcW w:w="2551" w:type="dxa"/>
            <w:vAlign w:val="center"/>
          </w:tcPr>
          <w:p>
            <w:pPr>
              <w:pStyle w:val="单元格样式4"/>
            </w:pPr>
            <w:r>
              <w:t xml:space="preserve">79.33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219.83</w:t>
            </w:r>
          </w:p>
        </w:tc>
        <w:tc>
          <w:tcPr>
            <w:tcW w:w="2381" w:type="dxa"/>
            <w:vAlign w:val="center"/>
          </w:tcPr>
          <w:p>
            <w:pPr>
              <w:pStyle w:val="单元格样式7"/>
            </w:pPr>
            <w:r>
              <w:t xml:space="preserve">219.83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219.83</w:t>
            </w:r>
          </w:p>
        </w:tc>
        <w:tc>
          <w:tcPr>
            <w:tcW w:w="2381" w:type="dxa"/>
            <w:vAlign w:val="center"/>
          </w:tcPr>
          <w:p>
            <w:pPr>
              <w:pStyle w:val="单元格样式4"/>
            </w:pPr>
            <w:r>
              <w:t xml:space="preserve">219.83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r>
              <w:t xml:space="preserve">78.00</w:t>
            </w:r>
          </w:p>
        </w:tc>
        <w:tc>
          <w:tcPr>
            <w:tcW w:w="2381" w:type="dxa"/>
            <w:vAlign w:val="center"/>
          </w:tcPr>
          <w:p>
            <w:pPr>
              <w:pStyle w:val="单元格样式4"/>
            </w:pPr>
            <w:r>
              <w:t xml:space="preserve">78.00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141.83</w:t>
            </w:r>
          </w:p>
        </w:tc>
        <w:tc>
          <w:tcPr>
            <w:tcW w:w="2381" w:type="dxa"/>
            <w:vAlign w:val="center"/>
          </w:tcPr>
          <w:p>
            <w:pPr>
              <w:pStyle w:val="单元格样式4"/>
            </w:pPr>
            <w:r>
              <w:t xml:space="preserve">141.83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新乐市公安局2026年部门预算信息公开情况说明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新乐市公安局2026年部门预算信息公开情况说明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按照《中华人民共和国预算法》、《地方预决算公开操作规程》和《关于进一步推进预算公开工作的实施意见》规定，现将新乐市公安局2026年部门预算公开如下：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(一)按照市委、市政府和上级公安机关的指示，研究部暑和组织实施全市公安工作，并检查监督贯彻执行情况。</w:t>
      </w:r>
    </w:p>
    <w:p>
      <w:pPr>
        <w:pStyle w:val="插入文本样式-插入预算公开部门职责文件"/>
      </w:pPr>
      <w:r>
        <w:t xml:space="preserve">(二)研究在建立社会主义市场经济体制过程中公安工作遇到的新情况、新问题、制定新措施，推进全市公安工作的改革和发展。</w:t>
      </w:r>
    </w:p>
    <w:p>
      <w:pPr>
        <w:pStyle w:val="插入文本样式-插入预算公开部门职责文件"/>
      </w:pPr>
      <w:r>
        <w:t xml:space="preserve">(三)收集、掌握影响稳定、危害国家安全和社会治安的有关情况，分析形势，搞好预测，制定对策，适时组织实施。</w:t>
      </w:r>
    </w:p>
    <w:p>
      <w:pPr>
        <w:pStyle w:val="插入文本样式-插入预算公开部门职责文件"/>
      </w:pPr>
      <w:r>
        <w:t xml:space="preserve">(四)规划和指导全市公安系统的思想政治工作，加强队伍的革命化、正规化建设及公安宣传、教育训练工作;负责对本级公安机关及其人民警察依法履行职责、行使职权和遵守纪律的情况进行监督检查，查处和督办公安民警重大违法违纪案件。</w:t>
      </w:r>
    </w:p>
    <w:p>
      <w:pPr>
        <w:pStyle w:val="插入文本样式-插入预算公开部门职责文件"/>
      </w:pPr>
      <w:r>
        <w:t xml:space="preserve">(五)指导和承办对危害国家安全案件、刑事案件、经济犯罪案件的侦察、预审工作，组织、协调、查办重大刑事案件和重大治安案件。</w:t>
      </w:r>
    </w:p>
    <w:p>
      <w:pPr>
        <w:pStyle w:val="插入文本样式-插入预算公开部门职责文件"/>
      </w:pPr>
      <w:r>
        <w:t xml:space="preserve">(六)指导和参与对经营“法轮功”等那教组织的专案及查禁取缔各种哪教组织工作。</w:t>
      </w:r>
    </w:p>
    <w:p>
      <w:pPr>
        <w:pStyle w:val="插入文本样式-插入预算公开部门职责文件"/>
      </w:pPr>
      <w:r>
        <w:t xml:space="preserve">(七)指导全市公安机关依法查处治安案件，组织、协调、参与处置重大突发事件和治安事故;承担社会治安、户籍、居民身份证、出入境、枪支弹药、危险物品、特种行业等管理工作。</w:t>
      </w:r>
    </w:p>
    <w:p>
      <w:pPr>
        <w:pStyle w:val="插入文本样式-插入预算公开部门职责文件"/>
      </w:pPr>
      <w:r>
        <w:t xml:space="preserve">(八)组织实施消防和林业保卫工作，依法进行监督检查。</w:t>
      </w:r>
    </w:p>
    <w:p>
      <w:pPr>
        <w:pStyle w:val="插入文本样式-插入预算公开部门职责文件"/>
      </w:pPr>
      <w:r>
        <w:t xml:space="preserve">(九)管理全市道路交通安全、车辆和驾驶人员，维护交通秩序。</w:t>
      </w:r>
    </w:p>
    <w:p>
      <w:pPr>
        <w:pStyle w:val="插入文本样式-插入预算公开部门职责文件"/>
      </w:pPr>
      <w:r>
        <w:t xml:space="preserve">(十)依法监督、指导全市机关、田体、全事业单位、农村和重点建设工程的安全保卫工作，以及单位内部保卫和农村治保会建设。</w:t>
      </w:r>
    </w:p>
    <w:p>
      <w:pPr>
        <w:pStyle w:val="插入文本样式-插入预算公开部门职责文件"/>
      </w:pPr>
      <w:r>
        <w:t xml:space="preserve">(十一)组织实施全市范图内的安全警卫工作。</w:t>
      </w:r>
    </w:p>
    <w:p>
      <w:pPr>
        <w:pStyle w:val="插入文本样式-插入预算公开部门职责文件"/>
      </w:pPr>
      <w:r>
        <w:t xml:space="preserve">(十二)指导全市看守所、拘留所的建设和管理工作。</w:t>
      </w:r>
    </w:p>
    <w:p>
      <w:pPr>
        <w:pStyle w:val="插入文本样式-插入预算公开部门职责文件"/>
      </w:pPr>
      <w:r>
        <w:t xml:space="preserve">(十三)负责全市公安系统的信息通信和对公共信息网络的安全监察工作。</w:t>
      </w:r>
    </w:p>
    <w:p>
      <w:pPr>
        <w:pStyle w:val="插入文本样式-插入预算公开部门职责文件"/>
      </w:pPr>
      <w:r>
        <w:t xml:space="preserve">(十四)指导、督全市公安机关的执法活动，负责劳动教养审批和全市公安机关的行政复以应体工作。</w:t>
      </w:r>
    </w:p>
    <w:p>
      <w:pPr>
        <w:pStyle w:val="插入文本样式-插入预算公开部门职责文件"/>
      </w:pPr>
      <w:r>
        <w:t xml:space="preserve">(十五)指导基层公安工作，规范、指导全市保安队值管理工作。</w:t>
      </w:r>
    </w:p>
    <w:p>
      <w:pPr>
        <w:pStyle w:val="插入文本样式-插入预算公开部门职责文件"/>
      </w:pPr>
      <w:r>
        <w:t xml:space="preserve">(十六)组织，规范、实施公安信息技术、刑事技术和行动技术建设工作，做好技术防范工作。</w:t>
      </w:r>
    </w:p>
    <w:p>
      <w:pPr>
        <w:pStyle w:val="插入文本样式-插入预算公开部门职责文件"/>
      </w:pPr>
      <w:r>
        <w:t xml:space="preserve">(十七)指导和管理全市公安机关的装备、被装配备工作，指导做好财务和经费等保障工作。</w:t>
      </w:r>
    </w:p>
    <w:p>
      <w:pPr>
        <w:pStyle w:val="插入文本样式-插入预算公开部门职责文件"/>
      </w:pPr>
      <w:r>
        <w:t xml:space="preserve">(十八)承办市委、市政府交办的其他事项。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新乐市公安局本级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河北省新乐市看守所</w:t>
            </w:r>
          </w:p>
        </w:tc>
        <w:tc>
          <w:tcPr>
            <w:tcW w:w="1843" w:type="dxa"/>
            <w:vAlign w:val="center"/>
          </w:tcPr>
          <w:p>
            <w:pPr>
              <w:pStyle w:val="单元格样式3"/>
            </w:pPr>
            <w:r>
              <w:t xml:space="preserve">行政</w:t>
            </w:r>
          </w:p>
        </w:tc>
        <w:tc>
          <w:tcPr>
            <w:tcW w:w="2126" w:type="dxa"/>
            <w:vAlign w:val="center"/>
          </w:tcPr>
          <w:p>
            <w:pPr>
              <w:pStyle w:val="单元格样式3"/>
            </w:pPr>
            <w:r>
              <w:t xml:space="preserve">股级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新乐市公安局交通管理大队</w:t>
            </w:r>
          </w:p>
        </w:tc>
        <w:tc>
          <w:tcPr>
            <w:tcW w:w="1843" w:type="dxa"/>
            <w:vAlign w:val="center"/>
          </w:tcPr>
          <w:p>
            <w:pPr>
              <w:pStyle w:val="单元格样式3"/>
            </w:pPr>
            <w:r>
              <w:t xml:space="preserve">行政</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按照预算管理有关规定，目前部门预算的编制实行综合预算管理，即全部收入和支出都反映在预算中。新乐市公安局机关及所属事业单位的收支包含在部门预算中。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10342.27万元，其中：一般公共预算收入10342.27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公安局年度部门预算中支出预算的总体情况。2026年支出预算10342.27万元，其中基本支出9095.51万元，包括人员经费7759.00万元和日常公用经费1336.51万元；项目支出1246.76万元，主要为转移支付资金、在押人员给养费等。；预计下年使用的单位资金结余0.00万元。委托业务费共计安排268.80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10342.27万元，较2025年预算增加2.08万元，其中：基本支出增加159.45万元，主要为人员经费增加。项目支出减少157.37万元，主要为今年安排项目经费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2026年，我部门机关运行经费共计安排1336.51万元，主要用于日常维修、办公用房水电费、办公用房取暖费、办公用房物业管理费等日常运行支出。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219.83万元，其中因公出国（境）费0.00万元；公务用车购置及运维费219.83万元（其中：公务用车购置费为78.00万元，公务用车运维费141.83万元)；公务接待费0.00万元。与2025年相比减少0.47万元，增减变化的主要原因是公务用车运维费减少。</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新乐市公安局的总体工作思路是，在市委、市政府和上级公安机关的坚强领导下，全面贯彻上级会议精神，围绕加快建设经济强市大局，锁定当好首都政治“护城河”排头兵的任务目标，以逢旗必扛、凡优必争的省会意识和进取精神，力争各项业务工作考核全市名列前茅。扎实做好各项保稳定、促发展、惠民生工作，全面提升公安工作效能和公安队伍活力，向市委、市政府和全区人民交上一份满意答卷。</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1、扎实做好各项稳定工作</w:t>
      </w:r>
    </w:p>
    <w:p>
      <w:pPr>
        <w:pStyle w:val="插入文本样式-插入职责分类绩效目标文件"/>
      </w:pPr>
      <w:r>
        <w:t xml:space="preserve">绩效目标：预防、打击危害国家安全和全省社会稳定的案件及事件，维护国家安全和社会稳定。</w:t>
      </w:r>
    </w:p>
    <w:p>
      <w:pPr>
        <w:pStyle w:val="插入文本样式-插入职责分类绩效目标文件"/>
      </w:pPr>
      <w:r>
        <w:t xml:space="preserve">绩效指标：力争全市刑事案件同比下降5%，电信诈骗案件达到“两升两降”，命案必破，黑恶必除。</w:t>
      </w:r>
    </w:p>
    <w:p>
      <w:pPr>
        <w:pStyle w:val="插入文本样式-插入职责分类绩效目标文件"/>
      </w:pPr>
      <w:r>
        <w:t xml:space="preserve">2、全面提升公安工作效能</w:t>
      </w:r>
    </w:p>
    <w:p>
      <w:pPr>
        <w:pStyle w:val="插入文本样式-插入职责分类绩效目标文件"/>
      </w:pPr>
      <w:r>
        <w:t xml:space="preserve">绩效目标：通过公安队伍正规化、职业化建设提升全市公安工作效能，增强队伍活力。</w:t>
      </w:r>
    </w:p>
    <w:p>
      <w:pPr>
        <w:pStyle w:val="插入文本样式-插入职责分类绩效目标文件"/>
      </w:pPr>
      <w:r>
        <w:t xml:space="preserve">绩效指标：全市公安队伍整体战斗力得到有效提升，人民群众安全感和对公安工作的满意度调查达95%以上。</w:t>
      </w:r>
    </w:p>
    <w:p>
      <w:pPr>
        <w:pStyle w:val="插入文本样式-插入职责分类绩效目标文件"/>
      </w:pPr>
      <w:r>
        <w:t xml:space="preserve">3、力争各项工作考核排名领先</w:t>
      </w:r>
    </w:p>
    <w:p>
      <w:pPr>
        <w:pStyle w:val="插入文本样式-插入职责分类绩效目标文件"/>
      </w:pPr>
      <w:r>
        <w:t xml:space="preserve">绩效目标：树立全警争先创优意识，提升省会公安形象。</w:t>
      </w:r>
    </w:p>
    <w:p>
      <w:pPr>
        <w:pStyle w:val="插入文本样式-插入职责分类绩效目标文件"/>
      </w:pPr>
      <w:r>
        <w:t xml:space="preserve">绩效指标：力争各项工作考核在全市排名前列。</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1、完善制度建设方面 严格遵守国家财政法律法规、各级财务管理办法，严格遵守单位资金管理制度、预算绩效管理制度及工作保障措施，为全年预算绩效目标的实现的提供重要保障。</w:t>
      </w:r>
    </w:p>
    <w:p>
      <w:pPr>
        <w:pStyle w:val="插入文本样式-插入实现年度发展规划目标的保障措施文件"/>
      </w:pPr>
      <w:r>
        <w:t xml:space="preserve">2、加强支出管理方面 加强财政支出管理，强化各业务单位的支出责任，提高财政资金的使用效益，体现公安业务服务群众的目标。</w:t>
      </w:r>
    </w:p>
    <w:p>
      <w:pPr>
        <w:pStyle w:val="插入文本样式-插入实现年度发展规划目标的保障措施文件"/>
      </w:pPr>
      <w:r>
        <w:t xml:space="preserve">3、加强绩效运行监控方面</w:t>
      </w:r>
    </w:p>
    <w:p>
      <w:pPr>
        <w:pStyle w:val="插入文本样式-插入实现年度发展规划目标的保障措施文件"/>
      </w:pPr>
      <w:r>
        <w:t xml:space="preserve">严格落实全年绩效监督机制，确保与市局整体战略目标的一致性，形成以绩效为导向的财政资金管理机制。</w:t>
      </w:r>
    </w:p>
    <w:p>
      <w:pPr>
        <w:pStyle w:val="插入文本样式-插入实现年度发展规划目标的保障措施文件"/>
      </w:pPr>
      <w:r>
        <w:t xml:space="preserve">4、规范财务资产管理方面遵守《行政事业单位国有资产管理法》，规范单位资产管理。</w:t>
      </w:r>
    </w:p>
    <w:p>
      <w:pPr>
        <w:pStyle w:val="插入文本样式-插入实现年度发展规划目标的保障措施文件"/>
      </w:pPr>
      <w:r>
        <w:t xml:space="preserve">5、做好绩效自评方面 做好年初项目绩效自评，实现对项目决策、准备、实施、竣工全过程梳理、自评价，就产出指标、效果指标、群众满意度等指标值进行分析。</w:t>
      </w:r>
    </w:p>
    <w:p>
      <w:pPr>
        <w:pStyle w:val="插入文本样式-插入实现年度发展规划目标的保障措施文件"/>
      </w:pPr>
      <w:r>
        <w:t xml:space="preserve">6、加强内部监督方面 依托单位内控体系，严格遵守单位内控制度，切实做好内部监督工作。</w:t>
      </w:r>
    </w:p>
    <w:p>
      <w:pPr>
        <w:pStyle w:val="插入文本样式-插入实现年度发展规划目标的保障措施文件"/>
      </w:pPr>
      <w:r>
        <w:t xml:space="preserve">7、加强宣传、培训调研等方面 通过召开局属各单位财务人员工作会议、培训等多重渠道，做好财政政策宣讲，并就如何优化财政资金配置、提高资金使用效益、提升单位预算绩效管理水平等征求意见建议。</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8、坚持改革强警科技兴警 通过定期不定期的全警业务培训、组织实施公安信息技术、刑事科学技术及技术侦察手段建设等手段来提升公安机关的软、硬实力，为公安机关开展业务工作提供各项人才、技术支持，大力提升省会公安工作智能化、专业化。</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1、2026年本级支出-高杨死亡案国家赔偿款绩效目标表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2026年本级支出-高杨死亡案国家赔偿款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确保国家赔偿款及时支付到位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133.96</w:t>
            </w:r>
          </w:p>
        </w:tc>
        <w:tc>
          <w:tcPr>
            <w:tcW w:w="2835" w:type="dxa"/>
            <w:vAlign w:val="center"/>
          </w:tcPr>
          <w:p>
            <w:pPr>
              <w:pStyle w:val="单元格样式3"/>
            </w:pPr>
            <w:r>
              <w:t xml:space="preserve">133.96</w:t>
            </w:r>
          </w:p>
        </w:tc>
        <w:tc>
          <w:tcPr>
            <w:tcW w:w="2551" w:type="dxa"/>
            <w:vAlign w:val="center"/>
          </w:tcPr>
          <w:p>
            <w:pPr>
              <w:pStyle w:val="单元格样式3"/>
            </w:pPr>
            <w:r>
              <w:t xml:space="preserve">133.96</w:t>
            </w:r>
          </w:p>
        </w:tc>
        <w:tc>
          <w:tcPr>
            <w:tcW w:w="3544" w:type="dxa"/>
            <w:gridSpan w:val="2"/>
            <w:vAlign w:val="center"/>
          </w:tcPr>
          <w:p>
            <w:pPr>
              <w:pStyle w:val="单元格样式3"/>
            </w:pPr>
            <w:r>
              <w:t xml:space="preserve">133.96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1.确保国家赔偿款及时支付到位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补偿家庭数量</w:t>
            </w:r>
          </w:p>
        </w:tc>
        <w:tc>
          <w:tcPr>
            <w:tcW w:w="5386" w:type="dxa"/>
            <w:vAlign w:val="center"/>
          </w:tcPr>
          <w:p>
            <w:pPr>
              <w:pStyle w:val="单元格样式2"/>
            </w:pPr>
            <w:r>
              <w:t xml:space="preserve">补偿家庭数量</w:t>
            </w:r>
          </w:p>
        </w:tc>
        <w:tc>
          <w:tcPr>
            <w:tcW w:w="2268" w:type="dxa"/>
            <w:vAlign w:val="center"/>
          </w:tcPr>
          <w:p>
            <w:pPr>
              <w:pStyle w:val="单元格样式2"/>
            </w:pPr>
            <w:r>
              <w:t xml:space="preserve">≥1个</w:t>
            </w:r>
          </w:p>
        </w:tc>
        <w:tc>
          <w:tcPr>
            <w:tcW w:w="1276" w:type="dxa"/>
            <w:vAlign w:val="center"/>
          </w:tcPr>
          <w:p>
            <w:pPr>
              <w:pStyle w:val="单元格样式2"/>
            </w:pPr>
            <w:r>
              <w:t xml:space="preserve">国家赔偿决定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资金支付及时性</w:t>
            </w:r>
          </w:p>
        </w:tc>
        <w:tc>
          <w:tcPr>
            <w:tcW w:w="5386" w:type="dxa"/>
            <w:vAlign w:val="center"/>
          </w:tcPr>
          <w:p>
            <w:pPr>
              <w:pStyle w:val="单元格样式2"/>
            </w:pPr>
            <w:r>
              <w:t xml:space="preserve">资金支付的及时程度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补助金额</w:t>
            </w:r>
          </w:p>
        </w:tc>
        <w:tc>
          <w:tcPr>
            <w:tcW w:w="5386" w:type="dxa"/>
            <w:vAlign w:val="center"/>
          </w:tcPr>
          <w:p>
            <w:pPr>
              <w:pStyle w:val="单元格样式2"/>
            </w:pPr>
            <w:r>
              <w:t xml:space="preserve">补助金额</w:t>
            </w:r>
          </w:p>
        </w:tc>
        <w:tc>
          <w:tcPr>
            <w:tcW w:w="2268" w:type="dxa"/>
            <w:vAlign w:val="center"/>
          </w:tcPr>
          <w:p>
            <w:pPr>
              <w:pStyle w:val="单元格样式2"/>
            </w:pPr>
            <w:r>
              <w:t xml:space="preserve">100%</w:t>
            </w:r>
          </w:p>
        </w:tc>
        <w:tc>
          <w:tcPr>
            <w:tcW w:w="1276" w:type="dxa"/>
            <w:vAlign w:val="center"/>
          </w:tcPr>
          <w:p>
            <w:pPr>
              <w:pStyle w:val="单元格样式2"/>
            </w:pPr>
            <w:r>
              <w:t xml:space="preserve">国家赔偿决定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促进社会公平和谐</w:t>
            </w:r>
          </w:p>
        </w:tc>
        <w:tc>
          <w:tcPr>
            <w:tcW w:w="5386" w:type="dxa"/>
            <w:vAlign w:val="center"/>
          </w:tcPr>
          <w:p>
            <w:pPr>
              <w:pStyle w:val="单元格样式2"/>
            </w:pPr>
            <w:r>
              <w:t xml:space="preserve">促进社会公平和谐</w:t>
            </w:r>
          </w:p>
        </w:tc>
        <w:tc>
          <w:tcPr>
            <w:tcW w:w="2268" w:type="dxa"/>
            <w:vAlign w:val="center"/>
          </w:tcPr>
          <w:p>
            <w:pPr>
              <w:pStyle w:val="单元格样式2"/>
            </w:pPr>
            <w:r>
              <w:t xml:space="preserve">有效促进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补偿对象满意度</w:t>
            </w:r>
          </w:p>
        </w:tc>
        <w:tc>
          <w:tcPr>
            <w:tcW w:w="5386" w:type="dxa"/>
            <w:vAlign w:val="center"/>
          </w:tcPr>
          <w:p>
            <w:pPr>
              <w:pStyle w:val="单元格样式2"/>
            </w:pPr>
            <w:r>
              <w:t xml:space="preserve">补偿对象满意度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2、2026年本级支出-在殡仪馆存放尸体经费绩效目标表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2026年本级支出-在殡仪馆存放尸体经费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及时支付欠款，确保费用支付到位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142.80</w:t>
            </w:r>
          </w:p>
        </w:tc>
        <w:tc>
          <w:tcPr>
            <w:tcW w:w="2551" w:type="dxa"/>
            <w:vAlign w:val="center"/>
          </w:tcPr>
          <w:p>
            <w:pPr>
              <w:pStyle w:val="单元格样式3"/>
            </w:pPr>
            <w:r>
              <w:t xml:space="preserve">142.80</w:t>
            </w:r>
          </w:p>
        </w:tc>
        <w:tc>
          <w:tcPr>
            <w:tcW w:w="3544" w:type="dxa"/>
            <w:gridSpan w:val="2"/>
            <w:vAlign w:val="center"/>
          </w:tcPr>
          <w:p>
            <w:pPr>
              <w:pStyle w:val="单元格样式3"/>
            </w:pPr>
            <w:r>
              <w:t xml:space="preserve">142.80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1.及时支付欠款，确保费用支付到位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偿还债务数量</w:t>
            </w:r>
          </w:p>
        </w:tc>
        <w:tc>
          <w:tcPr>
            <w:tcW w:w="5386" w:type="dxa"/>
            <w:vAlign w:val="center"/>
          </w:tcPr>
          <w:p>
            <w:pPr>
              <w:pStyle w:val="单元格样式2"/>
            </w:pPr>
            <w:r>
              <w:t xml:space="preserve">偿还债务数量</w:t>
            </w:r>
          </w:p>
        </w:tc>
        <w:tc>
          <w:tcPr>
            <w:tcW w:w="2268" w:type="dxa"/>
            <w:vAlign w:val="center"/>
          </w:tcPr>
          <w:p>
            <w:pPr>
              <w:pStyle w:val="单元格样式2"/>
            </w:pPr>
            <w:r>
              <w:t xml:space="preserve">≥1个</w:t>
            </w:r>
          </w:p>
        </w:tc>
        <w:tc>
          <w:tcPr>
            <w:tcW w:w="1276" w:type="dxa"/>
            <w:vAlign w:val="center"/>
          </w:tcPr>
          <w:p>
            <w:pPr>
              <w:pStyle w:val="单元格样式2"/>
            </w:pPr>
            <w:r>
              <w:t xml:space="preserve">合同数量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年底决算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偿还债务时效</w:t>
            </w:r>
          </w:p>
        </w:tc>
        <w:tc>
          <w:tcPr>
            <w:tcW w:w="5386" w:type="dxa"/>
            <w:vAlign w:val="center"/>
          </w:tcPr>
          <w:p>
            <w:pPr>
              <w:pStyle w:val="单元格样式2"/>
            </w:pPr>
            <w:r>
              <w:t xml:space="preserve">偿还债务时效</w:t>
            </w:r>
          </w:p>
        </w:tc>
        <w:tc>
          <w:tcPr>
            <w:tcW w:w="2268" w:type="dxa"/>
            <w:vAlign w:val="center"/>
          </w:tcPr>
          <w:p>
            <w:pPr>
              <w:pStyle w:val="单元格样式2"/>
            </w:pPr>
            <w:r>
              <w:t xml:space="preserve">资金到位后及时偿还</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债务成本</w:t>
            </w:r>
          </w:p>
        </w:tc>
        <w:tc>
          <w:tcPr>
            <w:tcW w:w="5386" w:type="dxa"/>
            <w:vAlign w:val="center"/>
          </w:tcPr>
          <w:p>
            <w:pPr>
              <w:pStyle w:val="单元格样式2"/>
            </w:pPr>
            <w:r>
              <w:t xml:space="preserve">债务成本</w:t>
            </w:r>
          </w:p>
        </w:tc>
        <w:tc>
          <w:tcPr>
            <w:tcW w:w="2268" w:type="dxa"/>
            <w:vAlign w:val="center"/>
          </w:tcPr>
          <w:p>
            <w:pPr>
              <w:pStyle w:val="单元格样式2"/>
            </w:pPr>
            <w:r>
              <w:t xml:space="preserve">≤142.8万元</w:t>
            </w:r>
          </w:p>
        </w:tc>
        <w:tc>
          <w:tcPr>
            <w:tcW w:w="1276" w:type="dxa"/>
            <w:vAlign w:val="center"/>
          </w:tcPr>
          <w:p>
            <w:pPr>
              <w:pStyle w:val="单元格样式2"/>
            </w:pPr>
            <w:r>
              <w:t xml:space="preserve">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促进社会公平和谐</w:t>
            </w:r>
          </w:p>
        </w:tc>
        <w:tc>
          <w:tcPr>
            <w:tcW w:w="5386" w:type="dxa"/>
            <w:vAlign w:val="center"/>
          </w:tcPr>
          <w:p>
            <w:pPr>
              <w:pStyle w:val="单元格样式2"/>
            </w:pPr>
            <w:r>
              <w:t xml:space="preserve">促进社会公平和谐</w:t>
            </w:r>
          </w:p>
        </w:tc>
        <w:tc>
          <w:tcPr>
            <w:tcW w:w="2268" w:type="dxa"/>
            <w:vAlign w:val="center"/>
          </w:tcPr>
          <w:p>
            <w:pPr>
              <w:pStyle w:val="单元格样式2"/>
            </w:pPr>
            <w:r>
              <w:t xml:space="preserve">有效促进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偿还企业服务满意度</w:t>
            </w:r>
          </w:p>
        </w:tc>
        <w:tc>
          <w:tcPr>
            <w:tcW w:w="5386" w:type="dxa"/>
            <w:vAlign w:val="center"/>
          </w:tcPr>
          <w:p>
            <w:pPr>
              <w:pStyle w:val="单元格样式2"/>
            </w:pPr>
            <w:r>
              <w:t xml:space="preserve">偿还企业服务满意度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3、冀财政法【2025】42号-提前下达2026年基层公检法司转移支付资金绩效目标表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70.00</w:t>
            </w:r>
          </w:p>
        </w:tc>
        <w:tc>
          <w:tcPr>
            <w:tcW w:w="2835" w:type="dxa"/>
            <w:vAlign w:val="center"/>
          </w:tcPr>
          <w:p>
            <w:pPr>
              <w:pStyle w:val="单元格样式3"/>
            </w:pPr>
            <w:r>
              <w:t xml:space="preserve">150.00</w:t>
            </w:r>
          </w:p>
        </w:tc>
        <w:tc>
          <w:tcPr>
            <w:tcW w:w="2551" w:type="dxa"/>
            <w:vAlign w:val="center"/>
          </w:tcPr>
          <w:p>
            <w:pPr>
              <w:pStyle w:val="单元格样式3"/>
            </w:pPr>
            <w:r>
              <w:t xml:space="preserve">250.00</w:t>
            </w:r>
          </w:p>
        </w:tc>
        <w:tc>
          <w:tcPr>
            <w:tcW w:w="3544" w:type="dxa"/>
            <w:gridSpan w:val="2"/>
            <w:vAlign w:val="center"/>
          </w:tcPr>
          <w:p>
            <w:pPr>
              <w:pStyle w:val="单元格样式3"/>
            </w:pPr>
            <w:r>
              <w:t xml:space="preserve">282.00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支持基层所队数量</w:t>
            </w:r>
          </w:p>
        </w:tc>
        <w:tc>
          <w:tcPr>
            <w:tcW w:w="2268" w:type="dxa"/>
            <w:vAlign w:val="center"/>
          </w:tcPr>
          <w:p>
            <w:pPr>
              <w:pStyle w:val="单元格样式2"/>
            </w:pPr>
            <w:r>
              <w:t xml:space="preserve">≥12个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案件破案率</w:t>
            </w:r>
          </w:p>
        </w:tc>
        <w:tc>
          <w:tcPr>
            <w:tcW w:w="5386" w:type="dxa"/>
            <w:vAlign w:val="center"/>
          </w:tcPr>
          <w:p>
            <w:pPr>
              <w:pStyle w:val="单元格样式2"/>
            </w:pPr>
            <w:r>
              <w:t xml:space="preserve">各类案件破案率</w:t>
            </w:r>
          </w:p>
        </w:tc>
        <w:tc>
          <w:tcPr>
            <w:tcW w:w="2268" w:type="dxa"/>
            <w:vAlign w:val="center"/>
          </w:tcPr>
          <w:p>
            <w:pPr>
              <w:pStyle w:val="单元格样式2"/>
            </w:pPr>
            <w:r>
              <w:t xml:space="preserve">≥30%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案件受理及时率</w:t>
            </w:r>
          </w:p>
        </w:tc>
        <w:tc>
          <w:tcPr>
            <w:tcW w:w="5386" w:type="dxa"/>
            <w:vAlign w:val="center"/>
          </w:tcPr>
          <w:p>
            <w:pPr>
              <w:pStyle w:val="单元格样式2"/>
            </w:pPr>
            <w:r>
              <w:t xml:space="preserve">案件受理及时率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≤282万元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促进改革办案条件，提升政法部门履职能力</w:t>
            </w:r>
          </w:p>
        </w:tc>
        <w:tc>
          <w:tcPr>
            <w:tcW w:w="5386" w:type="dxa"/>
            <w:vAlign w:val="center"/>
          </w:tcPr>
          <w:p>
            <w:pPr>
              <w:pStyle w:val="单元格样式2"/>
            </w:pPr>
            <w:r>
              <w:t xml:space="preserve">促进改革办案条件，提升政法部门履职能力</w:t>
            </w:r>
          </w:p>
        </w:tc>
        <w:tc>
          <w:tcPr>
            <w:tcW w:w="2268" w:type="dxa"/>
            <w:vAlign w:val="center"/>
          </w:tcPr>
          <w:p>
            <w:pPr>
              <w:pStyle w:val="单元格样式2"/>
            </w:pPr>
            <w:r>
              <w:t xml:space="preserve">有效保障，稳步提升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打击损害自然生态环境犯罪，有效提升自然生态环境</w:t>
            </w:r>
          </w:p>
        </w:tc>
        <w:tc>
          <w:tcPr>
            <w:tcW w:w="5386" w:type="dxa"/>
            <w:vAlign w:val="center"/>
          </w:tcPr>
          <w:p>
            <w:pPr>
              <w:pStyle w:val="单元格样式2"/>
            </w:pPr>
            <w:r>
              <w:t xml:space="preserve">打击损害自然生态环境犯罪，有效提升自然生态环境</w:t>
            </w:r>
          </w:p>
        </w:tc>
        <w:tc>
          <w:tcPr>
            <w:tcW w:w="2268" w:type="dxa"/>
            <w:vAlign w:val="center"/>
          </w:tcPr>
          <w:p>
            <w:pPr>
              <w:pStyle w:val="单元格样式2"/>
            </w:pPr>
            <w:r>
              <w:t xml:space="preserve">有效提升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4、冀财政法【2025】42号-提前下达2026年基层公检法司转移支付资金（特别业务费）绩效目标表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冀财政法【2025】42号-提前下达2026年基层公检法司转移支付资金（特别业务费）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支持基层所队数量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案件破案率</w:t>
            </w:r>
          </w:p>
        </w:tc>
        <w:tc>
          <w:tcPr>
            <w:tcW w:w="5386" w:type="dxa"/>
            <w:vAlign w:val="center"/>
          </w:tcPr>
          <w:p>
            <w:pPr>
              <w:pStyle w:val="单元格样式2"/>
            </w:pPr>
            <w:r>
              <w:t xml:space="preserve">各类案件破案率</w:t>
            </w:r>
          </w:p>
        </w:tc>
        <w:tc>
          <w:tcPr>
            <w:tcW w:w="2268" w:type="dxa"/>
            <w:vAlign w:val="center"/>
          </w:tcPr>
          <w:p>
            <w:pPr>
              <w:pStyle w:val="单元格样式2"/>
            </w:pPr>
            <w:r>
              <w:t xml:space="preserve">≥30%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案件受理及时率</w:t>
            </w:r>
          </w:p>
        </w:tc>
        <w:tc>
          <w:tcPr>
            <w:tcW w:w="5386" w:type="dxa"/>
            <w:vAlign w:val="center"/>
          </w:tcPr>
          <w:p>
            <w:pPr>
              <w:pStyle w:val="单元格样式2"/>
            </w:pPr>
            <w:r>
              <w:t xml:space="preserve">案件受理及时率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促进改革办案条件，提升政法部门履职能力</w:t>
            </w:r>
          </w:p>
        </w:tc>
        <w:tc>
          <w:tcPr>
            <w:tcW w:w="5386" w:type="dxa"/>
            <w:vAlign w:val="center"/>
          </w:tcPr>
          <w:p>
            <w:pPr>
              <w:pStyle w:val="单元格样式2"/>
            </w:pPr>
            <w:r>
              <w:t xml:space="preserve">促进改革办案条件，提升政法部门履职能力</w:t>
            </w:r>
          </w:p>
        </w:tc>
        <w:tc>
          <w:tcPr>
            <w:tcW w:w="2268" w:type="dxa"/>
            <w:vAlign w:val="center"/>
          </w:tcPr>
          <w:p>
            <w:pPr>
              <w:pStyle w:val="单元格样式2"/>
            </w:pPr>
            <w:r>
              <w:t xml:space="preserve">有效保障，稳步提升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办案人员满意度</w:t>
            </w:r>
          </w:p>
        </w:tc>
        <w:tc>
          <w:tcPr>
            <w:tcW w:w="5386" w:type="dxa"/>
            <w:vAlign w:val="center"/>
          </w:tcPr>
          <w:p>
            <w:pPr>
              <w:pStyle w:val="单元格样式2"/>
            </w:pPr>
            <w:r>
              <w:t xml:space="preserve">办案人员满意度</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120.00</w:t>
            </w:r>
          </w:p>
        </w:tc>
        <w:tc>
          <w:tcPr>
            <w:tcW w:w="2835" w:type="dxa"/>
            <w:vAlign w:val="center"/>
          </w:tcPr>
          <w:p>
            <w:pPr>
              <w:pStyle w:val="单元格样式3"/>
            </w:pPr>
            <w:r>
              <w:t xml:space="preserve">250.00</w:t>
            </w:r>
          </w:p>
        </w:tc>
        <w:tc>
          <w:tcPr>
            <w:tcW w:w="2551" w:type="dxa"/>
            <w:vAlign w:val="center"/>
          </w:tcPr>
          <w:p>
            <w:pPr>
              <w:pStyle w:val="单元格样式3"/>
            </w:pPr>
            <w:r>
              <w:t xml:space="preserve">480.00</w:t>
            </w:r>
          </w:p>
        </w:tc>
        <w:tc>
          <w:tcPr>
            <w:tcW w:w="3544" w:type="dxa"/>
            <w:gridSpan w:val="2"/>
            <w:vAlign w:val="center"/>
          </w:tcPr>
          <w:p>
            <w:pPr>
              <w:pStyle w:val="单元格样式3"/>
            </w:pPr>
            <w:r>
              <w:t xml:space="preserve">492.00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设备及经费支持基层所队数量</w:t>
            </w:r>
          </w:p>
        </w:tc>
        <w:tc>
          <w:tcPr>
            <w:tcW w:w="2268" w:type="dxa"/>
            <w:vAlign w:val="center"/>
          </w:tcPr>
          <w:p>
            <w:pPr>
              <w:pStyle w:val="单元格样式2"/>
            </w:pPr>
            <w:r>
              <w:t xml:space="preserve">≥12个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公安机关案件破案率</w:t>
            </w:r>
          </w:p>
        </w:tc>
        <w:tc>
          <w:tcPr>
            <w:tcW w:w="5386" w:type="dxa"/>
            <w:vAlign w:val="center"/>
          </w:tcPr>
          <w:p>
            <w:pPr>
              <w:pStyle w:val="单元格样式2"/>
            </w:pPr>
            <w:r>
              <w:t xml:space="preserve">公安机关案件破案率</w:t>
            </w:r>
          </w:p>
        </w:tc>
        <w:tc>
          <w:tcPr>
            <w:tcW w:w="2268" w:type="dxa"/>
            <w:vAlign w:val="center"/>
          </w:tcPr>
          <w:p>
            <w:pPr>
              <w:pStyle w:val="单元格样式2"/>
            </w:pPr>
            <w:r>
              <w:t xml:space="preserve">≥30百分比</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业务装备采购及时性</w:t>
            </w:r>
          </w:p>
        </w:tc>
        <w:tc>
          <w:tcPr>
            <w:tcW w:w="5386" w:type="dxa"/>
            <w:vAlign w:val="center"/>
          </w:tcPr>
          <w:p>
            <w:pPr>
              <w:pStyle w:val="单元格样式2"/>
            </w:pPr>
            <w:r>
              <w:t xml:space="preserve">业务装备采购及时性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≤492万元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促进改革办案基础设施和办案条件，提升政法部门履职能力</w:t>
            </w:r>
          </w:p>
        </w:tc>
        <w:tc>
          <w:tcPr>
            <w:tcW w:w="5386" w:type="dxa"/>
            <w:vAlign w:val="center"/>
          </w:tcPr>
          <w:p>
            <w:pPr>
              <w:pStyle w:val="单元格样式2"/>
            </w:pPr>
            <w:r>
              <w:t xml:space="preserve">促进改革办案基础设施和办案条件，提升政法部门履职能力</w:t>
            </w:r>
          </w:p>
        </w:tc>
        <w:tc>
          <w:tcPr>
            <w:tcW w:w="2268" w:type="dxa"/>
            <w:vAlign w:val="center"/>
          </w:tcPr>
          <w:p>
            <w:pPr>
              <w:pStyle w:val="单元格样式2"/>
            </w:pPr>
            <w:r>
              <w:t xml:space="preserve">有效提升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办案人员满意度</w:t>
            </w:r>
          </w:p>
        </w:tc>
        <w:tc>
          <w:tcPr>
            <w:tcW w:w="5386" w:type="dxa"/>
            <w:vAlign w:val="center"/>
          </w:tcPr>
          <w:p>
            <w:pPr>
              <w:pStyle w:val="单元格样式2"/>
            </w:pPr>
            <w:r>
              <w:t xml:space="preserve">办案人员满意度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6、2026年本级支出-在押人员给养费绩效目标表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13018426P00526210005H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2026年本级支出-在押人员给养费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主要用于在押人员的生活保障及医疗卫生。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1.按上级要求及标准切实做好在押人员的生活保障及医疗卫生工作。维护监所安全稳定。保障刑事诉讼活动顺利进行。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伙食金额</w:t>
            </w:r>
          </w:p>
        </w:tc>
        <w:tc>
          <w:tcPr>
            <w:tcW w:w="5386" w:type="dxa"/>
            <w:vAlign w:val="center"/>
          </w:tcPr>
          <w:p>
            <w:pPr>
              <w:pStyle w:val="单元格样式2"/>
            </w:pPr>
            <w:r>
              <w:t xml:space="preserve">每名在押人员每月的伙食金额</w:t>
            </w:r>
          </w:p>
        </w:tc>
        <w:tc>
          <w:tcPr>
            <w:tcW w:w="2268" w:type="dxa"/>
            <w:vAlign w:val="center"/>
          </w:tcPr>
          <w:p>
            <w:pPr>
              <w:pStyle w:val="单元格样式2"/>
            </w:pPr>
            <w:r>
              <w:t xml:space="preserve">≥220元</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在押罪犯伙食实物量达标率</w:t>
            </w:r>
          </w:p>
        </w:tc>
        <w:tc>
          <w:tcPr>
            <w:tcW w:w="5386" w:type="dxa"/>
            <w:vAlign w:val="center"/>
          </w:tcPr>
          <w:p>
            <w:pPr>
              <w:pStyle w:val="单元格样式2"/>
            </w:pPr>
            <w:r>
              <w:t xml:space="preserve">在押罪犯伙食实物量达标率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伙食食物量标准</w:t>
            </w:r>
          </w:p>
        </w:tc>
        <w:tc>
          <w:tcPr>
            <w:tcW w:w="5386" w:type="dxa"/>
            <w:vAlign w:val="center"/>
          </w:tcPr>
          <w:p>
            <w:pPr>
              <w:pStyle w:val="单元格样式2"/>
            </w:pPr>
            <w:r>
              <w:t xml:space="preserve">在押人员的伙食食物量的供应达到规定标准</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生活保障及医疗卫生完成率</w:t>
            </w:r>
          </w:p>
        </w:tc>
        <w:tc>
          <w:tcPr>
            <w:tcW w:w="5386" w:type="dxa"/>
            <w:vAlign w:val="center"/>
          </w:tcPr>
          <w:p>
            <w:pPr>
              <w:pStyle w:val="单元格样式2"/>
            </w:pPr>
            <w:r>
              <w:t xml:space="preserve">当年在押人员生活保障及医疗卫生完成情况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看守所条例实施办法</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被羁押人员每百人各类安全事故发生率控制数</w:t>
            </w:r>
          </w:p>
        </w:tc>
        <w:tc>
          <w:tcPr>
            <w:tcW w:w="5386" w:type="dxa"/>
            <w:vAlign w:val="center"/>
          </w:tcPr>
          <w:p>
            <w:pPr>
              <w:pStyle w:val="单元格样式2"/>
            </w:pPr>
            <w:r>
              <w:t xml:space="preserve">被羁押人员每百人各类安全事故发生率控制数</w:t>
            </w:r>
          </w:p>
        </w:tc>
        <w:tc>
          <w:tcPr>
            <w:tcW w:w="2268" w:type="dxa"/>
            <w:vAlign w:val="center"/>
          </w:tcPr>
          <w:p>
            <w:pPr>
              <w:pStyle w:val="单元格样式2"/>
            </w:pPr>
            <w:r>
              <w:t xml:space="preserve">&lt;1次</w:t>
            </w:r>
          </w:p>
        </w:tc>
        <w:tc>
          <w:tcPr>
            <w:tcW w:w="1276" w:type="dxa"/>
            <w:vAlign w:val="center"/>
          </w:tcPr>
          <w:p>
            <w:pPr>
              <w:pStyle w:val="单元格样式2"/>
            </w:pPr>
            <w:r>
              <w:t xml:space="preserve">看守所条例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群众对监所管理工作的满意率</w:t>
            </w:r>
          </w:p>
        </w:tc>
        <w:tc>
          <w:tcPr>
            <w:tcW w:w="2268" w:type="dxa"/>
            <w:vAlign w:val="center"/>
          </w:tcPr>
          <w:p>
            <w:pPr>
              <w:pStyle w:val="单元格样式2"/>
            </w:pPr>
            <w:r>
              <w:t xml:space="preserve">≥0.95%</w:t>
            </w:r>
          </w:p>
        </w:tc>
        <w:tc>
          <w:tcPr>
            <w:tcW w:w="1276" w:type="dxa"/>
            <w:vAlign w:val="center"/>
          </w:tcPr>
          <w:p>
            <w:pPr>
              <w:pStyle w:val="单元格样式2"/>
            </w:pPr>
            <w:r>
              <w:t xml:space="preserve">征求意见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7、2026年本级支出-交管业务经费绩效目标表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13018426P005223101620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2026年本级支出-交管业务经费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资金用于购买电费。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1.为保障交警队正常业务开展，对电费进行采购。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保障科所队数量</w:t>
            </w:r>
          </w:p>
        </w:tc>
        <w:tc>
          <w:tcPr>
            <w:tcW w:w="5386" w:type="dxa"/>
            <w:vAlign w:val="center"/>
          </w:tcPr>
          <w:p>
            <w:pPr>
              <w:pStyle w:val="单元格样式2"/>
            </w:pPr>
            <w:r>
              <w:t xml:space="preserve">保障科所队数量</w:t>
            </w:r>
          </w:p>
        </w:tc>
        <w:tc>
          <w:tcPr>
            <w:tcW w:w="2268" w:type="dxa"/>
            <w:vAlign w:val="center"/>
          </w:tcPr>
          <w:p>
            <w:pPr>
              <w:pStyle w:val="单元格样式2"/>
            </w:pPr>
            <w:r>
              <w:t xml:space="preserve">≥1个</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采购电费质量合格率</w:t>
            </w:r>
          </w:p>
        </w:tc>
        <w:tc>
          <w:tcPr>
            <w:tcW w:w="5386" w:type="dxa"/>
            <w:vAlign w:val="center"/>
          </w:tcPr>
          <w:p>
            <w:pPr>
              <w:pStyle w:val="单元格样式2"/>
            </w:pPr>
            <w:r>
              <w:t xml:space="preserve">采购电费质量合格率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采购完成时间</w:t>
            </w:r>
          </w:p>
        </w:tc>
        <w:tc>
          <w:tcPr>
            <w:tcW w:w="5386" w:type="dxa"/>
            <w:vAlign w:val="center"/>
          </w:tcPr>
          <w:p>
            <w:pPr>
              <w:pStyle w:val="单元格样式2"/>
            </w:pPr>
            <w:r>
              <w:t xml:space="preserve">采购完成时间</w:t>
            </w:r>
          </w:p>
        </w:tc>
        <w:tc>
          <w:tcPr>
            <w:tcW w:w="2268" w:type="dxa"/>
            <w:vAlign w:val="center"/>
          </w:tcPr>
          <w:p>
            <w:pPr>
              <w:pStyle w:val="单元格样式2"/>
            </w:pPr>
            <w:r>
              <w:t xml:space="preserve">2026年12月30日前</w:t>
            </w:r>
          </w:p>
        </w:tc>
        <w:tc>
          <w:tcPr>
            <w:tcW w:w="1276" w:type="dxa"/>
            <w:vAlign w:val="center"/>
          </w:tcPr>
          <w:p>
            <w:pPr>
              <w:pStyle w:val="单元格样式2"/>
            </w:pPr>
            <w:r>
              <w:t xml:space="preserve">2026年工作安排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2026年度预算安排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群众对交管的服务满意度</w:t>
            </w:r>
          </w:p>
        </w:tc>
        <w:tc>
          <w:tcPr>
            <w:tcW w:w="5386" w:type="dxa"/>
            <w:vAlign w:val="center"/>
          </w:tcPr>
          <w:p>
            <w:pPr>
              <w:pStyle w:val="单元格样式2"/>
            </w:pPr>
            <w:r>
              <w:t xml:space="preserve">群众对交管的服务满意度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8、冀财政法【2025】42号-提前下达2026年省级基层公检法司转移支付资金绩效目标表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冀财政法【2025】42号-提前下达2026年省级基层公检法司转移支付资金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用于购买必要民警警服、执法记录仪等装备。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1.通过购买必要的业务装备，提升本单位业务办案效率和工作质量，保障日常执法业务顺利开展。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购买业务装备数量</w:t>
            </w:r>
          </w:p>
        </w:tc>
        <w:tc>
          <w:tcPr>
            <w:tcW w:w="5386" w:type="dxa"/>
            <w:vAlign w:val="center"/>
          </w:tcPr>
          <w:p>
            <w:pPr>
              <w:pStyle w:val="单元格样式2"/>
            </w:pPr>
            <w:r>
              <w:t xml:space="preserve">购买业务装备数量</w:t>
            </w:r>
          </w:p>
        </w:tc>
        <w:tc>
          <w:tcPr>
            <w:tcW w:w="2268" w:type="dxa"/>
            <w:vAlign w:val="center"/>
          </w:tcPr>
          <w:p>
            <w:pPr>
              <w:pStyle w:val="单元格样式2"/>
            </w:pPr>
            <w:r>
              <w:t xml:space="preserve">≥35台</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购买业务装备验收合格率</w:t>
            </w:r>
          </w:p>
        </w:tc>
        <w:tc>
          <w:tcPr>
            <w:tcW w:w="5386" w:type="dxa"/>
            <w:vAlign w:val="center"/>
          </w:tcPr>
          <w:p>
            <w:pPr>
              <w:pStyle w:val="单元格样式2"/>
            </w:pPr>
            <w:r>
              <w:t xml:space="preserve">购买业务装备验收合格率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业务装备采购及时性</w:t>
            </w:r>
          </w:p>
        </w:tc>
        <w:tc>
          <w:tcPr>
            <w:tcW w:w="5386" w:type="dxa"/>
            <w:vAlign w:val="center"/>
          </w:tcPr>
          <w:p>
            <w:pPr>
              <w:pStyle w:val="单元格样式2"/>
            </w:pPr>
            <w:r>
              <w:t xml:space="preserve">业务装备采购完成时间</w:t>
            </w:r>
          </w:p>
        </w:tc>
        <w:tc>
          <w:tcPr>
            <w:tcW w:w="2268" w:type="dxa"/>
            <w:vAlign w:val="center"/>
          </w:tcPr>
          <w:p>
            <w:pPr>
              <w:pStyle w:val="单元格样式2"/>
            </w:pPr>
            <w:r>
              <w:t xml:space="preserve">2026年12月31日前完成</w:t>
            </w:r>
          </w:p>
        </w:tc>
        <w:tc>
          <w:tcPr>
            <w:tcW w:w="1276" w:type="dxa"/>
            <w:vAlign w:val="center"/>
          </w:tcPr>
          <w:p>
            <w:pPr>
              <w:pStyle w:val="单元格样式2"/>
            </w:pPr>
            <w:r>
              <w:t xml:space="preserve">设备采购合同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≤21万元</w:t>
            </w:r>
          </w:p>
        </w:tc>
        <w:tc>
          <w:tcPr>
            <w:tcW w:w="1276" w:type="dxa"/>
            <w:vAlign w:val="center"/>
          </w:tcPr>
          <w:p>
            <w:pPr>
              <w:pStyle w:val="单元格样式2"/>
            </w:pPr>
            <w:r>
              <w:t xml:space="preserve">设备采购合同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提升单位执法能力</w:t>
            </w:r>
          </w:p>
        </w:tc>
        <w:tc>
          <w:tcPr>
            <w:tcW w:w="5386" w:type="dxa"/>
            <w:vAlign w:val="center"/>
          </w:tcPr>
          <w:p>
            <w:pPr>
              <w:pStyle w:val="单元格样式2"/>
            </w:pPr>
            <w:r>
              <w:t xml:space="preserve">交警办案人员业务装备配备率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交警办案人员满意度</w:t>
            </w:r>
          </w:p>
        </w:tc>
        <w:tc>
          <w:tcPr>
            <w:tcW w:w="5386" w:type="dxa"/>
            <w:vAlign w:val="center"/>
          </w:tcPr>
          <w:p>
            <w:pPr>
              <w:pStyle w:val="单元格样式2"/>
            </w:pPr>
            <w:r>
              <w:t xml:space="preserve">交警办案人员对该设备使用的满意度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资金用于执法执勤车辆运行维护、入所体检及事故鉴定.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1.资金用于执法执勤车辆运行维护、入所体检及事故鉴定，确保基层交警机关办案业务需要。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执法执勤运行维护数量</w:t>
            </w:r>
          </w:p>
        </w:tc>
        <w:tc>
          <w:tcPr>
            <w:tcW w:w="5386" w:type="dxa"/>
            <w:vAlign w:val="center"/>
          </w:tcPr>
          <w:p>
            <w:pPr>
              <w:pStyle w:val="单元格样式2"/>
            </w:pPr>
            <w:r>
              <w:t xml:space="preserve">执法执勤运行维护数量</w:t>
            </w:r>
          </w:p>
        </w:tc>
        <w:tc>
          <w:tcPr>
            <w:tcW w:w="2268" w:type="dxa"/>
            <w:vAlign w:val="center"/>
          </w:tcPr>
          <w:p>
            <w:pPr>
              <w:pStyle w:val="单元格样式2"/>
            </w:pPr>
            <w:r>
              <w:t xml:space="preserve">≥15辆</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委托业务数量</w:t>
            </w:r>
          </w:p>
        </w:tc>
        <w:tc>
          <w:tcPr>
            <w:tcW w:w="5386" w:type="dxa"/>
            <w:vAlign w:val="center"/>
          </w:tcPr>
          <w:p>
            <w:pPr>
              <w:pStyle w:val="单元格样式2"/>
            </w:pPr>
            <w:r>
              <w:t xml:space="preserve">委托业务数量</w:t>
            </w:r>
          </w:p>
        </w:tc>
        <w:tc>
          <w:tcPr>
            <w:tcW w:w="2268" w:type="dxa"/>
            <w:vAlign w:val="center"/>
          </w:tcPr>
          <w:p>
            <w:pPr>
              <w:pStyle w:val="单元格样式2"/>
            </w:pPr>
            <w:r>
              <w:t xml:space="preserve">≤2项</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委托业务合格率</w:t>
            </w:r>
          </w:p>
        </w:tc>
        <w:tc>
          <w:tcPr>
            <w:tcW w:w="5386" w:type="dxa"/>
            <w:vAlign w:val="center"/>
          </w:tcPr>
          <w:p>
            <w:pPr>
              <w:pStyle w:val="单元格样式2"/>
            </w:pPr>
            <w:r>
              <w:t xml:space="preserve">委托业务合格率</w:t>
            </w:r>
          </w:p>
        </w:tc>
        <w:tc>
          <w:tcPr>
            <w:tcW w:w="2268" w:type="dxa"/>
            <w:vAlign w:val="center"/>
          </w:tcPr>
          <w:p>
            <w:pPr>
              <w:pStyle w:val="单元格样式2"/>
            </w:pPr>
            <w:r>
              <w:t xml:space="preserve">≥98%</w:t>
            </w:r>
          </w:p>
        </w:tc>
        <w:tc>
          <w:tcPr>
            <w:tcW w:w="1276" w:type="dxa"/>
            <w:vAlign w:val="center"/>
          </w:tcPr>
          <w:p>
            <w:pPr>
              <w:pStyle w:val="单元格样式2"/>
            </w:pPr>
            <w:r>
              <w:t xml:space="preserve">鉴定报告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委托业务完成时间</w:t>
            </w:r>
          </w:p>
        </w:tc>
        <w:tc>
          <w:tcPr>
            <w:tcW w:w="5386" w:type="dxa"/>
            <w:vAlign w:val="center"/>
          </w:tcPr>
          <w:p>
            <w:pPr>
              <w:pStyle w:val="单元格样式2"/>
            </w:pPr>
            <w:r>
              <w:t xml:space="preserve">委托业务完成时间</w:t>
            </w:r>
          </w:p>
        </w:tc>
        <w:tc>
          <w:tcPr>
            <w:tcW w:w="2268" w:type="dxa"/>
            <w:vAlign w:val="center"/>
          </w:tcPr>
          <w:p>
            <w:pPr>
              <w:pStyle w:val="单元格样式2"/>
            </w:pPr>
            <w:r>
              <w:t xml:space="preserve">2026年12月31日前完成</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≤47万元</w:t>
            </w:r>
          </w:p>
        </w:tc>
        <w:tc>
          <w:tcPr>
            <w:tcW w:w="1276" w:type="dxa"/>
            <w:vAlign w:val="center"/>
          </w:tcPr>
          <w:p>
            <w:pPr>
              <w:pStyle w:val="单元格样式2"/>
            </w:pPr>
            <w:r>
              <w:t xml:space="preserve">2026年预算安排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交警办案人员满意度</w:t>
            </w:r>
          </w:p>
        </w:tc>
        <w:tc>
          <w:tcPr>
            <w:tcW w:w="5386" w:type="dxa"/>
            <w:vAlign w:val="center"/>
          </w:tcPr>
          <w:p>
            <w:pPr>
              <w:pStyle w:val="单元格样式2"/>
            </w:pPr>
            <w:r>
              <w:t xml:space="preserve">交警办案人员满意度</w:t>
            </w:r>
          </w:p>
        </w:tc>
        <w:tc>
          <w:tcPr>
            <w:tcW w:w="2268" w:type="dxa"/>
            <w:vAlign w:val="center"/>
          </w:tcPr>
          <w:p>
            <w:pPr>
              <w:pStyle w:val="单元格样式2"/>
            </w:pPr>
            <w:r>
              <w:t xml:space="preserve">≥93%</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461.60</w:t>
            </w:r>
          </w:p>
        </w:tc>
        <w:tc>
          <w:tcPr>
            <w:tcW w:w="964" w:type="dxa"/>
            <w:vAlign w:val="center"/>
          </w:tcPr>
          <w:p>
            <w:pPr>
              <w:pStyle w:val="单元格样式7"/>
            </w:pPr>
            <w:r>
              <w:t xml:space="preserve">461.60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461.60</w:t>
            </w:r>
          </w:p>
        </w:tc>
      </w:tr>
      <w:tr>
        <w:tblPrEx>
          <w:jc w:val="center"/>
          <w:tblLayout w:type="fixed"/>
        </w:tblPrEx>
        <w:trPr>
          <w:jc w:val="center"/>
        </w:trPr>
        <w:tc>
          <w:tcPr>
            <w:tcW w:w="1701" w:type="dxa"/>
            <w:vAlign w:val="center"/>
          </w:tcPr>
          <w:p>
            <w:pPr>
              <w:pStyle w:val="单元格样式6"/>
            </w:pPr>
            <w:r>
              <w:t xml:space="preserve">新乐市公安局本级小计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348.00</w:t>
            </w:r>
          </w:p>
        </w:tc>
        <w:tc>
          <w:tcPr>
            <w:tcW w:w="964" w:type="dxa"/>
            <w:vAlign w:val="center"/>
          </w:tcPr>
          <w:p>
            <w:pPr>
              <w:pStyle w:val="单元格样式7"/>
            </w:pPr>
            <w:r>
              <w:t xml:space="preserve">348.00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348.00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641.29</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55.00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641.29</w:t>
            </w:r>
          </w:p>
        </w:tc>
        <w:tc>
          <w:tcPr>
            <w:tcW w:w="1134" w:type="dxa"/>
            <w:vAlign w:val="center"/>
          </w:tcPr>
          <w:p>
            <w:pPr>
              <w:pStyle w:val="单元格样式2"/>
            </w:pPr>
            <w:r>
              <w:t xml:space="preserve">制服</w:t>
            </w:r>
          </w:p>
        </w:tc>
        <w:tc>
          <w:tcPr>
            <w:tcW w:w="1134" w:type="dxa"/>
            <w:vAlign w:val="center"/>
          </w:tcPr>
          <w:p>
            <w:pPr>
              <w:pStyle w:val="单元格样式2"/>
            </w:pPr>
            <w:r>
              <w:t xml:space="preserve">A05030301</w:t>
            </w:r>
          </w:p>
        </w:tc>
        <w:tc>
          <w:tcPr>
            <w:tcW w:w="709" w:type="dxa"/>
            <w:vAlign w:val="center"/>
          </w:tcPr>
          <w:p>
            <w:pPr>
              <w:pStyle w:val="单元格样式3"/>
            </w:pPr>
            <w:r>
              <w:t xml:space="preserve">套</w:t>
            </w:r>
          </w:p>
        </w:tc>
        <w:tc>
          <w:tcPr>
            <w:tcW w:w="850" w:type="dxa"/>
            <w:vAlign w:val="center"/>
          </w:tcPr>
          <w:p>
            <w:pPr>
              <w:pStyle w:val="单元格样式4"/>
            </w:pPr>
            <w:r>
              <w:t xml:space="preserve">500</w:t>
            </w:r>
          </w:p>
        </w:tc>
        <w:tc>
          <w:tcPr>
            <w:tcW w:w="850" w:type="dxa"/>
            <w:vAlign w:val="center"/>
          </w:tcPr>
          <w:p>
            <w:pPr>
              <w:pStyle w:val="单元格样式4"/>
            </w:pPr>
            <w:r>
              <w:t xml:space="preserve">0.07</w:t>
            </w:r>
          </w:p>
        </w:tc>
        <w:tc>
          <w:tcPr>
            <w:tcW w:w="964"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台</w:t>
            </w:r>
          </w:p>
        </w:tc>
        <w:tc>
          <w:tcPr>
            <w:tcW w:w="850" w:type="dxa"/>
            <w:vAlign w:val="center"/>
          </w:tcPr>
          <w:p>
            <w:pPr>
              <w:pStyle w:val="单元格样式4"/>
            </w:pPr>
            <w:r>
              <w:t xml:space="preserve">36</w:t>
            </w:r>
          </w:p>
        </w:tc>
        <w:tc>
          <w:tcPr>
            <w:tcW w:w="850" w:type="dxa"/>
            <w:vAlign w:val="center"/>
          </w:tcPr>
          <w:p>
            <w:pPr>
              <w:pStyle w:val="单元格样式4"/>
            </w:pPr>
            <w:r>
              <w:t xml:space="preserve">5.00</w:t>
            </w:r>
          </w:p>
        </w:tc>
        <w:tc>
          <w:tcPr>
            <w:tcW w:w="964" w:type="dxa"/>
            <w:vAlign w:val="center"/>
          </w:tcPr>
          <w:p>
            <w:pPr>
              <w:pStyle w:val="单元格样式4"/>
            </w:pPr>
            <w:r>
              <w:t xml:space="preserve">180.00</w:t>
            </w:r>
          </w:p>
        </w:tc>
        <w:tc>
          <w:tcPr>
            <w:tcW w:w="964" w:type="dxa"/>
            <w:vAlign w:val="center"/>
          </w:tcPr>
          <w:p>
            <w:pPr>
              <w:pStyle w:val="单元格样式4"/>
            </w:pPr>
            <w:r>
              <w:t xml:space="preserve">180.00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轿车</w:t>
            </w:r>
          </w:p>
        </w:tc>
        <w:tc>
          <w:tcPr>
            <w:tcW w:w="1134" w:type="dxa"/>
            <w:vAlign w:val="center"/>
          </w:tcPr>
          <w:p>
            <w:pPr>
              <w:pStyle w:val="单元格样式2"/>
            </w:pPr>
            <w:r>
              <w:t xml:space="preserve">A02030501</w:t>
            </w:r>
          </w:p>
        </w:tc>
        <w:tc>
          <w:tcPr>
            <w:tcW w:w="709" w:type="dxa"/>
            <w:vAlign w:val="center"/>
          </w:tcPr>
          <w:p>
            <w:pPr>
              <w:pStyle w:val="单元格样式3"/>
            </w:pPr>
            <w:r>
              <w:t xml:space="preserve">辆</w:t>
            </w:r>
          </w:p>
        </w:tc>
        <w:tc>
          <w:tcPr>
            <w:tcW w:w="850" w:type="dxa"/>
            <w:vAlign w:val="center"/>
          </w:tcPr>
          <w:p>
            <w:pPr>
              <w:pStyle w:val="单元格样式4"/>
            </w:pPr>
            <w:r>
              <w:t xml:space="preserve">6</w:t>
            </w:r>
          </w:p>
        </w:tc>
        <w:tc>
          <w:tcPr>
            <w:tcW w:w="850" w:type="dxa"/>
            <w:vAlign w:val="center"/>
          </w:tcPr>
          <w:p>
            <w:pPr>
              <w:pStyle w:val="单元格样式4"/>
            </w:pPr>
            <w:r>
              <w:t xml:space="preserve">9.00</w:t>
            </w:r>
          </w:p>
        </w:tc>
        <w:tc>
          <w:tcPr>
            <w:tcW w:w="964" w:type="dxa"/>
            <w:vAlign w:val="center"/>
          </w:tcPr>
          <w:p>
            <w:pPr>
              <w:pStyle w:val="单元格样式4"/>
            </w:pPr>
            <w:r>
              <w:t xml:space="preserve">54.00</w:t>
            </w:r>
          </w:p>
        </w:tc>
        <w:tc>
          <w:tcPr>
            <w:tcW w:w="964" w:type="dxa"/>
            <w:vAlign w:val="center"/>
          </w:tcPr>
          <w:p>
            <w:pPr>
              <w:pStyle w:val="单元格样式4"/>
            </w:pPr>
            <w:r>
              <w:t xml:space="preserve">54.00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54.00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中型客车</w:t>
            </w:r>
          </w:p>
        </w:tc>
        <w:tc>
          <w:tcPr>
            <w:tcW w:w="1134" w:type="dxa"/>
            <w:vAlign w:val="center"/>
          </w:tcPr>
          <w:p>
            <w:pPr>
              <w:pStyle w:val="单元格样式2"/>
            </w:pPr>
            <w:r>
              <w:t xml:space="preserve">A02030504</w:t>
            </w:r>
          </w:p>
        </w:tc>
        <w:tc>
          <w:tcPr>
            <w:tcW w:w="709" w:type="dxa"/>
            <w:vAlign w:val="center"/>
          </w:tcPr>
          <w:p>
            <w:pPr>
              <w:pStyle w:val="单元格样式3"/>
            </w:pPr>
            <w:r>
              <w:t xml:space="preserve">辆</w:t>
            </w:r>
          </w:p>
        </w:tc>
        <w:tc>
          <w:tcPr>
            <w:tcW w:w="850" w:type="dxa"/>
            <w:vAlign w:val="center"/>
          </w:tcPr>
          <w:p>
            <w:pPr>
              <w:pStyle w:val="单元格样式4"/>
            </w:pPr>
            <w:r>
              <w:t xml:space="preserve">1</w:t>
            </w:r>
          </w:p>
        </w:tc>
        <w:tc>
          <w:tcPr>
            <w:tcW w:w="850" w:type="dxa"/>
            <w:vAlign w:val="center"/>
          </w:tcPr>
          <w:p>
            <w:pPr>
              <w:pStyle w:val="单元格样式4"/>
            </w:pPr>
            <w:r>
              <w:t xml:space="preserve">24.00</w:t>
            </w:r>
          </w:p>
        </w:tc>
        <w:tc>
          <w:tcPr>
            <w:tcW w:w="964" w:type="dxa"/>
            <w:vAlign w:val="center"/>
          </w:tcPr>
          <w:p>
            <w:pPr>
              <w:pStyle w:val="单元格样式4"/>
            </w:pPr>
            <w:r>
              <w:t xml:space="preserve">24.00</w:t>
            </w:r>
          </w:p>
        </w:tc>
        <w:tc>
          <w:tcPr>
            <w:tcW w:w="964" w:type="dxa"/>
            <w:vAlign w:val="center"/>
          </w:tcPr>
          <w:p>
            <w:pPr>
              <w:pStyle w:val="单元格样式4"/>
            </w:pPr>
            <w:r>
              <w:t xml:space="preserve">24.00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24.00</w:t>
            </w:r>
          </w:p>
        </w:tc>
      </w:tr>
      <w:tr>
        <w:tblPrEx>
          <w:jc w:val="center"/>
          <w:tblLayout w:type="fixed"/>
        </w:tblPrEx>
        <w:trPr>
          <w:jc w:val="center"/>
        </w:trPr>
        <w:tc>
          <w:tcPr>
            <w:tcW w:w="1701" w:type="dxa"/>
            <w:vAlign w:val="center"/>
          </w:tcPr>
          <w:p>
            <w:pPr>
              <w:pStyle w:val="单元格样式6"/>
            </w:pPr>
            <w:r>
              <w:t xml:space="preserve">河北省新乐市看守所小计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75.60</w:t>
            </w:r>
          </w:p>
        </w:tc>
        <w:tc>
          <w:tcPr>
            <w:tcW w:w="964" w:type="dxa"/>
            <w:vAlign w:val="center"/>
          </w:tcPr>
          <w:p>
            <w:pPr>
              <w:pStyle w:val="单元格样式7"/>
            </w:pPr>
            <w:r>
              <w:t xml:space="preserve">75.60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75.60</w:t>
            </w:r>
          </w:p>
        </w:tc>
      </w:tr>
      <w:tr>
        <w:tblPrEx>
          <w:jc w:val="center"/>
          <w:tblLayout w:type="fixed"/>
        </w:tblPrEx>
        <w:trPr>
          <w:jc w:val="center"/>
        </w:trPr>
        <w:tc>
          <w:tcPr>
            <w:tcW w:w="1701" w:type="dxa"/>
            <w:vAlign w:val="center"/>
          </w:tcPr>
          <w:p>
            <w:pPr>
              <w:pStyle w:val="单元格样式2"/>
            </w:pPr>
            <w:r>
              <w:t xml:space="preserve">2026年本级支出-在押人员给养费</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75.60</w:t>
            </w:r>
          </w:p>
        </w:tc>
        <w:tc>
          <w:tcPr>
            <w:tcW w:w="964" w:type="dxa"/>
            <w:vAlign w:val="center"/>
          </w:tcPr>
          <w:p>
            <w:pPr>
              <w:pStyle w:val="单元格样式4"/>
            </w:pPr>
            <w:r>
              <w:t xml:space="preserve">75.60</w:t>
            </w:r>
          </w:p>
        </w:tc>
        <w:tc>
          <w:tcPr>
            <w:tcW w:w="964" w:type="dxa"/>
            <w:vAlign w:val="center"/>
          </w:tcPr>
          <w:p>
            <w:pPr>
              <w:pStyle w:val="单元格样式4"/>
            </w:pPr>
            <w:r>
              <w:t xml:space="preserve">75.60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75.60</w:t>
            </w:r>
          </w:p>
        </w:tc>
      </w:tr>
      <w:tr>
        <w:tblPrEx>
          <w:jc w:val="center"/>
          <w:tblLayout w:type="fixed"/>
        </w:tblPrEx>
        <w:trPr>
          <w:jc w:val="center"/>
        </w:trPr>
        <w:tc>
          <w:tcPr>
            <w:tcW w:w="1701" w:type="dxa"/>
            <w:vAlign w:val="center"/>
          </w:tcPr>
          <w:p>
            <w:pPr>
              <w:pStyle w:val="单元格样式6"/>
            </w:pPr>
            <w:r>
              <w:t xml:space="preserve">新乐市公安局交通管理大队小计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38.00</w:t>
            </w:r>
          </w:p>
        </w:tc>
        <w:tc>
          <w:tcPr>
            <w:tcW w:w="964" w:type="dxa"/>
            <w:vAlign w:val="center"/>
          </w:tcPr>
          <w:p>
            <w:pPr>
              <w:pStyle w:val="单元格样式7"/>
            </w:pPr>
            <w:r>
              <w:t xml:space="preserve">38.00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38.00</w:t>
            </w:r>
          </w:p>
        </w:tc>
      </w:tr>
      <w:tr>
        <w:tblPrEx>
          <w:jc w:val="center"/>
          <w:tblLayout w:type="fixed"/>
        </w:tblPrEx>
        <w:trPr>
          <w:jc w:val="center"/>
        </w:trPr>
        <w:tc>
          <w:tcPr>
            <w:tcW w:w="1701" w:type="dxa"/>
            <w:vAlign w:val="center"/>
          </w:tcPr>
          <w:p>
            <w:pPr>
              <w:pStyle w:val="单元格样式2"/>
            </w:pPr>
            <w:r>
              <w:t xml:space="preserve">冀财政法【2025】42号-提前下达2026年省级基层公检法司转移支付资金</w:t>
            </w:r>
          </w:p>
        </w:tc>
        <w:tc>
          <w:tcPr>
            <w:tcW w:w="964" w:type="dxa"/>
            <w:vAlign w:val="center"/>
          </w:tcPr>
          <w:p>
            <w:pPr>
              <w:pStyle w:val="单元格样式4"/>
            </w:pPr>
            <w:r>
              <w:t xml:space="preserve">21.00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台</w:t>
            </w:r>
          </w:p>
        </w:tc>
        <w:tc>
          <w:tcPr>
            <w:tcW w:w="850" w:type="dxa"/>
            <w:vAlign w:val="center"/>
          </w:tcPr>
          <w:p>
            <w:pPr>
              <w:pStyle w:val="单元格样式4"/>
            </w:pPr>
            <w:r>
              <w:t xml:space="preserve">50</w:t>
            </w:r>
          </w:p>
        </w:tc>
        <w:tc>
          <w:tcPr>
            <w:tcW w:w="850" w:type="dxa"/>
            <w:vAlign w:val="center"/>
          </w:tcPr>
          <w:p>
            <w:pPr>
              <w:pStyle w:val="单元格样式4"/>
            </w:pPr>
            <w:r>
              <w:t xml:space="preserve">0.30</w:t>
            </w:r>
          </w:p>
        </w:tc>
        <w:tc>
          <w:tcPr>
            <w:tcW w:w="964"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15.00</w:t>
            </w:r>
          </w:p>
        </w:tc>
      </w:tr>
      <w:tr>
        <w:tblPrEx>
          <w:jc w:val="center"/>
          <w:tblLayout w:type="fixed"/>
        </w:tblPrEx>
        <w:trPr>
          <w:jc w:val="center"/>
        </w:trPr>
        <w:tc>
          <w:tcPr>
            <w:tcW w:w="1701" w:type="dxa"/>
            <w:vAlign w:val="center"/>
          </w:tcPr>
          <w:p>
            <w:pPr>
              <w:pStyle w:val="单元格样式2"/>
            </w:pPr>
            <w:r>
              <w:t xml:space="preserve">冀财政法【2025】42号-提前下达2026年省级基层公检法司转移支付资金</w:t>
            </w:r>
          </w:p>
        </w:tc>
        <w:tc>
          <w:tcPr>
            <w:tcW w:w="964" w:type="dxa"/>
            <w:vAlign w:val="center"/>
          </w:tcPr>
          <w:p>
            <w:pPr>
              <w:pStyle w:val="单元格样式4"/>
            </w:pPr>
            <w:r>
              <w:t xml:space="preserve">21.00</w:t>
            </w:r>
          </w:p>
        </w:tc>
        <w:tc>
          <w:tcPr>
            <w:tcW w:w="1134" w:type="dxa"/>
            <w:vAlign w:val="center"/>
          </w:tcPr>
          <w:p>
            <w:pPr>
              <w:pStyle w:val="单元格样式2"/>
            </w:pPr>
            <w:r>
              <w:t xml:space="preserve">制服</w:t>
            </w:r>
          </w:p>
        </w:tc>
        <w:tc>
          <w:tcPr>
            <w:tcW w:w="1134" w:type="dxa"/>
            <w:vAlign w:val="center"/>
          </w:tcPr>
          <w:p>
            <w:pPr>
              <w:pStyle w:val="单元格样式2"/>
            </w:pPr>
            <w:r>
              <w:t xml:space="preserve">A05030301</w:t>
            </w:r>
          </w:p>
        </w:tc>
        <w:tc>
          <w:tcPr>
            <w:tcW w:w="709" w:type="dxa"/>
            <w:vAlign w:val="center"/>
          </w:tcPr>
          <w:p>
            <w:pPr>
              <w:pStyle w:val="单元格样式3"/>
            </w:pPr>
            <w:r>
              <w:t xml:space="preserve">批</w:t>
            </w:r>
          </w:p>
        </w:tc>
        <w:tc>
          <w:tcPr>
            <w:tcW w:w="850" w:type="dxa"/>
            <w:vAlign w:val="center"/>
          </w:tcPr>
          <w:p>
            <w:pPr>
              <w:pStyle w:val="单元格样式4"/>
            </w:pPr>
            <w:r>
              <w:t xml:space="preserve">20</w:t>
            </w:r>
          </w:p>
        </w:tc>
        <w:tc>
          <w:tcPr>
            <w:tcW w:w="850" w:type="dxa"/>
            <w:vAlign w:val="center"/>
          </w:tcPr>
          <w:p>
            <w:pPr>
              <w:pStyle w:val="单元格样式4"/>
            </w:pPr>
            <w:r>
              <w:t xml:space="preserve">0.30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47.00</w:t>
            </w:r>
          </w:p>
        </w:tc>
        <w:tc>
          <w:tcPr>
            <w:tcW w:w="1134" w:type="dxa"/>
            <w:vAlign w:val="center"/>
          </w:tcPr>
          <w:p>
            <w:pPr>
              <w:pStyle w:val="单元格样式2"/>
            </w:pPr>
            <w:r>
              <w:t xml:space="preserve">其他鉴证服务</w:t>
            </w:r>
          </w:p>
        </w:tc>
        <w:tc>
          <w:tcPr>
            <w:tcW w:w="1134" w:type="dxa"/>
            <w:vAlign w:val="center"/>
          </w:tcPr>
          <w:p>
            <w:pPr>
              <w:pStyle w:val="单元格样式2"/>
            </w:pPr>
            <w:r>
              <w:t xml:space="preserve">C20029900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17.00</w:t>
            </w:r>
          </w:p>
        </w:tc>
        <w:tc>
          <w:tcPr>
            <w:tcW w:w="964" w:type="dxa"/>
            <w:vAlign w:val="center"/>
          </w:tcPr>
          <w:p>
            <w:pPr>
              <w:pStyle w:val="单元格样式4"/>
            </w:pPr>
            <w:r>
              <w:t xml:space="preserve">17.00</w:t>
            </w:r>
          </w:p>
        </w:tc>
        <w:tc>
          <w:tcPr>
            <w:tcW w:w="964" w:type="dxa"/>
            <w:vAlign w:val="center"/>
          </w:tcPr>
          <w:p>
            <w:pPr>
              <w:pStyle w:val="单元格样式4"/>
            </w:pPr>
            <w:r>
              <w:t xml:space="preserve">17.00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新乐市公安局（含所属单位）上年末固定资产金额为6011.28万元（详见下表）。本年度拟购置固定资产总额为15.33万元，已按要求列入政府采购预算，详见政府采购预算表。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312新乐市公安局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6011.28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9992.67</w:t>
            </w:r>
          </w:p>
        </w:tc>
        <w:tc>
          <w:tcPr>
            <w:tcW w:w="2835" w:type="dxa"/>
            <w:vAlign w:val="center"/>
          </w:tcPr>
          <w:p>
            <w:pPr>
              <w:pStyle w:val="单元格样式4"/>
            </w:pPr>
            <w:r>
              <w:t xml:space="preserve">1921.70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8240</w:t>
            </w:r>
          </w:p>
        </w:tc>
        <w:tc>
          <w:tcPr>
            <w:tcW w:w="2835" w:type="dxa"/>
            <w:vAlign w:val="center"/>
          </w:tcPr>
          <w:p>
            <w:pPr>
              <w:pStyle w:val="单元格样式4"/>
            </w:pPr>
            <w:r>
              <w:t xml:space="preserve">1465.40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26</w:t>
            </w:r>
          </w:p>
        </w:tc>
        <w:tc>
          <w:tcPr>
            <w:tcW w:w="2835" w:type="dxa"/>
            <w:vAlign w:val="center"/>
          </w:tcPr>
          <w:p>
            <w:pPr>
              <w:pStyle w:val="单元格样式4"/>
            </w:pPr>
            <w:r>
              <w:t xml:space="preserve">293.84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27</w:t>
            </w:r>
          </w:p>
        </w:tc>
        <w:tc>
          <w:tcPr>
            <w:tcW w:w="2835" w:type="dxa"/>
            <w:vAlign w:val="center"/>
          </w:tcPr>
          <w:p>
            <w:pPr>
              <w:pStyle w:val="单元格样式4"/>
            </w:pPr>
            <w:r>
              <w:t xml:space="preserve">1228.70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3097</w:t>
            </w:r>
          </w:p>
        </w:tc>
        <w:tc>
          <w:tcPr>
            <w:tcW w:w="2835" w:type="dxa"/>
            <w:vAlign w:val="center"/>
          </w:tcPr>
          <w:p>
            <w:pPr>
              <w:pStyle w:val="单元格样式4"/>
            </w:pPr>
            <w:r>
              <w:t xml:space="preserve">2567.04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2026-03-03T14:53:19Z</dcterms:created>
  <dcterms:modified xsi:type="dcterms:W3CDTF">2026-03-03T14:53:19Z</dcterms:modified>
</cp:coreProperties>
</file>