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7</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16</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28</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28</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29</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30</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450新乐市医疗保障局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6712.67</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73.84</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6593.24</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45.59</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6712.67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6712.67</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6712.67</w:t>
            </w:r>
          </w:p>
        </w:tc>
        <w:tc>
          <w:tcPr>
            <w:tcW w:w="4535" w:type="dxa"/>
            <w:vAlign w:val="center"/>
          </w:tcPr>
          <w:p>
            <w:pPr>
              <w:pStyle w:val="单元格样式6"/>
            </w:pPr>
            <w:r>
              <w:t xml:space="preserve">支出总计</w:t>
            </w:r>
          </w:p>
        </w:tc>
        <w:tc>
          <w:tcPr>
            <w:tcW w:w="2126" w:type="dxa"/>
            <w:vAlign w:val="center"/>
          </w:tcPr>
          <w:p>
            <w:pPr>
              <w:pStyle w:val="单元格样式7"/>
            </w:pPr>
            <w:r>
              <w:t xml:space="preserve">6712.67</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450新乐市医疗保障局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6712.67</w:t>
            </w:r>
          </w:p>
        </w:tc>
        <w:tc>
          <w:tcPr>
            <w:tcW w:w="1134" w:type="dxa"/>
            <w:vAlign w:val="center"/>
          </w:tcPr>
          <w:p>
            <w:pPr>
              <w:pStyle w:val="单元格样式7"/>
            </w:pPr>
            <w:r>
              <w:t xml:space="preserve">6712.67</w:t>
            </w:r>
          </w:p>
        </w:tc>
        <w:tc>
          <w:tcPr>
            <w:tcW w:w="1134" w:type="dxa"/>
            <w:vAlign w:val="center"/>
          </w:tcPr>
          <w:p>
            <w:pPr>
              <w:pStyle w:val="单元格样式7"/>
            </w:pPr>
            <w:r>
              <w:t xml:space="preserve">6712.67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73.84</w:t>
            </w:r>
          </w:p>
        </w:tc>
        <w:tc>
          <w:tcPr>
            <w:tcW w:w="1134" w:type="dxa"/>
            <w:vAlign w:val="center"/>
          </w:tcPr>
          <w:p>
            <w:pPr>
              <w:pStyle w:val="单元格样式4"/>
            </w:pPr>
            <w:r>
              <w:t xml:space="preserve">73.84</w:t>
            </w:r>
          </w:p>
        </w:tc>
        <w:tc>
          <w:tcPr>
            <w:tcW w:w="1134" w:type="dxa"/>
            <w:vAlign w:val="center"/>
          </w:tcPr>
          <w:p>
            <w:pPr>
              <w:pStyle w:val="单元格样式4"/>
            </w:pPr>
            <w:r>
              <w:t xml:space="preserve">73.84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69.79</w:t>
            </w:r>
          </w:p>
        </w:tc>
        <w:tc>
          <w:tcPr>
            <w:tcW w:w="1134" w:type="dxa"/>
            <w:vAlign w:val="center"/>
          </w:tcPr>
          <w:p>
            <w:pPr>
              <w:pStyle w:val="单元格样式4"/>
            </w:pPr>
            <w:r>
              <w:t xml:space="preserve">69.79</w:t>
            </w:r>
          </w:p>
        </w:tc>
        <w:tc>
          <w:tcPr>
            <w:tcW w:w="1134" w:type="dxa"/>
            <w:vAlign w:val="center"/>
          </w:tcPr>
          <w:p>
            <w:pPr>
              <w:pStyle w:val="单元格样式4"/>
            </w:pPr>
            <w:r>
              <w:t xml:space="preserve">69.79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17.19</w:t>
            </w:r>
          </w:p>
        </w:tc>
        <w:tc>
          <w:tcPr>
            <w:tcW w:w="1134" w:type="dxa"/>
            <w:vAlign w:val="center"/>
          </w:tcPr>
          <w:p>
            <w:pPr>
              <w:pStyle w:val="单元格样式4"/>
            </w:pPr>
            <w:r>
              <w:t xml:space="preserve">17.19</w:t>
            </w:r>
          </w:p>
        </w:tc>
        <w:tc>
          <w:tcPr>
            <w:tcW w:w="1134" w:type="dxa"/>
            <w:vAlign w:val="center"/>
          </w:tcPr>
          <w:p>
            <w:pPr>
              <w:pStyle w:val="单元格样式4"/>
            </w:pPr>
            <w:r>
              <w:t xml:space="preserve">17.19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52.60</w:t>
            </w:r>
          </w:p>
        </w:tc>
        <w:tc>
          <w:tcPr>
            <w:tcW w:w="1134" w:type="dxa"/>
            <w:vAlign w:val="center"/>
          </w:tcPr>
          <w:p>
            <w:pPr>
              <w:pStyle w:val="单元格样式4"/>
            </w:pPr>
            <w:r>
              <w:t xml:space="preserve">52.60</w:t>
            </w:r>
          </w:p>
        </w:tc>
        <w:tc>
          <w:tcPr>
            <w:tcW w:w="1134" w:type="dxa"/>
            <w:vAlign w:val="center"/>
          </w:tcPr>
          <w:p>
            <w:pPr>
              <w:pStyle w:val="单元格样式4"/>
            </w:pPr>
            <w:r>
              <w:t xml:space="preserve">52.60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4.05</w:t>
            </w:r>
          </w:p>
        </w:tc>
        <w:tc>
          <w:tcPr>
            <w:tcW w:w="1134" w:type="dxa"/>
            <w:vAlign w:val="center"/>
          </w:tcPr>
          <w:p>
            <w:pPr>
              <w:pStyle w:val="单元格样式4"/>
            </w:pPr>
            <w:r>
              <w:t xml:space="preserve">4.05</w:t>
            </w:r>
          </w:p>
        </w:tc>
        <w:tc>
          <w:tcPr>
            <w:tcW w:w="1134" w:type="dxa"/>
            <w:vAlign w:val="center"/>
          </w:tcPr>
          <w:p>
            <w:pPr>
              <w:pStyle w:val="单元格样式4"/>
            </w:pPr>
            <w:r>
              <w:t xml:space="preserve">4.05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4.05</w:t>
            </w:r>
          </w:p>
        </w:tc>
        <w:tc>
          <w:tcPr>
            <w:tcW w:w="1134" w:type="dxa"/>
            <w:vAlign w:val="center"/>
          </w:tcPr>
          <w:p>
            <w:pPr>
              <w:pStyle w:val="单元格样式4"/>
            </w:pPr>
            <w:r>
              <w:t xml:space="preserve">4.05</w:t>
            </w:r>
          </w:p>
        </w:tc>
        <w:tc>
          <w:tcPr>
            <w:tcW w:w="1134" w:type="dxa"/>
            <w:vAlign w:val="center"/>
          </w:tcPr>
          <w:p>
            <w:pPr>
              <w:pStyle w:val="单元格样式4"/>
            </w:pPr>
            <w:r>
              <w:t xml:space="preserve">4.05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6593.24</w:t>
            </w:r>
          </w:p>
        </w:tc>
        <w:tc>
          <w:tcPr>
            <w:tcW w:w="1134" w:type="dxa"/>
            <w:vAlign w:val="center"/>
          </w:tcPr>
          <w:p>
            <w:pPr>
              <w:pStyle w:val="单元格样式4"/>
            </w:pPr>
            <w:r>
              <w:t xml:space="preserve">6593.24</w:t>
            </w:r>
          </w:p>
        </w:tc>
        <w:tc>
          <w:tcPr>
            <w:tcW w:w="1134" w:type="dxa"/>
            <w:vAlign w:val="center"/>
          </w:tcPr>
          <w:p>
            <w:pPr>
              <w:pStyle w:val="单元格样式4"/>
            </w:pPr>
            <w:r>
              <w:t xml:space="preserve">6593.24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22.89</w:t>
            </w:r>
          </w:p>
        </w:tc>
        <w:tc>
          <w:tcPr>
            <w:tcW w:w="1134" w:type="dxa"/>
            <w:vAlign w:val="center"/>
          </w:tcPr>
          <w:p>
            <w:pPr>
              <w:pStyle w:val="单元格样式4"/>
            </w:pPr>
            <w:r>
              <w:t xml:space="preserve">22.89</w:t>
            </w:r>
          </w:p>
        </w:tc>
        <w:tc>
          <w:tcPr>
            <w:tcW w:w="1134" w:type="dxa"/>
            <w:vAlign w:val="center"/>
          </w:tcPr>
          <w:p>
            <w:pPr>
              <w:pStyle w:val="单元格样式4"/>
            </w:pPr>
            <w:r>
              <w:t xml:space="preserve">22.89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22.89</w:t>
            </w:r>
          </w:p>
        </w:tc>
        <w:tc>
          <w:tcPr>
            <w:tcW w:w="1134" w:type="dxa"/>
            <w:vAlign w:val="center"/>
          </w:tcPr>
          <w:p>
            <w:pPr>
              <w:pStyle w:val="单元格样式4"/>
            </w:pPr>
            <w:r>
              <w:t xml:space="preserve">22.89</w:t>
            </w:r>
          </w:p>
        </w:tc>
        <w:tc>
          <w:tcPr>
            <w:tcW w:w="1134" w:type="dxa"/>
            <w:vAlign w:val="center"/>
          </w:tcPr>
          <w:p>
            <w:pPr>
              <w:pStyle w:val="单元格样式4"/>
            </w:pPr>
            <w:r>
              <w:t xml:space="preserve">22.89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21012</w:t>
            </w:r>
          </w:p>
        </w:tc>
        <w:tc>
          <w:tcPr>
            <w:tcW w:w="1559" w:type="dxa"/>
            <w:vAlign w:val="center"/>
          </w:tcPr>
          <w:p>
            <w:pPr>
              <w:pStyle w:val="单元格样式2"/>
            </w:pPr>
            <w:r>
              <w:t xml:space="preserve">财政对基本医疗保险基金的补助</w:t>
            </w:r>
          </w:p>
        </w:tc>
        <w:tc>
          <w:tcPr>
            <w:tcW w:w="1134" w:type="dxa"/>
            <w:vAlign w:val="center"/>
          </w:tcPr>
          <w:p>
            <w:pPr>
              <w:pStyle w:val="单元格样式4"/>
            </w:pPr>
            <w:r>
              <w:t xml:space="preserve">5932.35</w:t>
            </w:r>
          </w:p>
        </w:tc>
        <w:tc>
          <w:tcPr>
            <w:tcW w:w="1134" w:type="dxa"/>
            <w:vAlign w:val="center"/>
          </w:tcPr>
          <w:p>
            <w:pPr>
              <w:pStyle w:val="单元格样式4"/>
            </w:pPr>
            <w:r>
              <w:t xml:space="preserve">5932.35</w:t>
            </w:r>
          </w:p>
        </w:tc>
        <w:tc>
          <w:tcPr>
            <w:tcW w:w="1134" w:type="dxa"/>
            <w:vAlign w:val="center"/>
          </w:tcPr>
          <w:p>
            <w:pPr>
              <w:pStyle w:val="单元格样式4"/>
            </w:pPr>
            <w:r>
              <w:t xml:space="preserve">5932.35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2101202</w:t>
            </w:r>
          </w:p>
        </w:tc>
        <w:tc>
          <w:tcPr>
            <w:tcW w:w="1559" w:type="dxa"/>
            <w:vAlign w:val="center"/>
          </w:tcPr>
          <w:p>
            <w:pPr>
              <w:pStyle w:val="单元格样式2"/>
            </w:pPr>
            <w:r>
              <w:t xml:space="preserve">财政对城乡居民基本医疗保险基金的补助</w:t>
            </w:r>
          </w:p>
        </w:tc>
        <w:tc>
          <w:tcPr>
            <w:tcW w:w="1134" w:type="dxa"/>
            <w:vAlign w:val="center"/>
          </w:tcPr>
          <w:p>
            <w:pPr>
              <w:pStyle w:val="单元格样式4"/>
            </w:pPr>
            <w:r>
              <w:t xml:space="preserve">5932.35</w:t>
            </w:r>
          </w:p>
        </w:tc>
        <w:tc>
          <w:tcPr>
            <w:tcW w:w="1134" w:type="dxa"/>
            <w:vAlign w:val="center"/>
          </w:tcPr>
          <w:p>
            <w:pPr>
              <w:pStyle w:val="单元格样式4"/>
            </w:pPr>
            <w:r>
              <w:t xml:space="preserve">5932.35</w:t>
            </w:r>
          </w:p>
        </w:tc>
        <w:tc>
          <w:tcPr>
            <w:tcW w:w="1134" w:type="dxa"/>
            <w:vAlign w:val="center"/>
          </w:tcPr>
          <w:p>
            <w:pPr>
              <w:pStyle w:val="单元格样式4"/>
            </w:pPr>
            <w:r>
              <w:t xml:space="preserve">5932.35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21013</w:t>
            </w:r>
          </w:p>
        </w:tc>
        <w:tc>
          <w:tcPr>
            <w:tcW w:w="1559" w:type="dxa"/>
            <w:vAlign w:val="center"/>
          </w:tcPr>
          <w:p>
            <w:pPr>
              <w:pStyle w:val="单元格样式2"/>
            </w:pPr>
            <w:r>
              <w:t xml:space="preserve">医疗救助</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2101301</w:t>
            </w:r>
          </w:p>
        </w:tc>
        <w:tc>
          <w:tcPr>
            <w:tcW w:w="1559" w:type="dxa"/>
            <w:vAlign w:val="center"/>
          </w:tcPr>
          <w:p>
            <w:pPr>
              <w:pStyle w:val="单元格样式2"/>
            </w:pPr>
            <w:r>
              <w:t xml:space="preserve">城乡医疗救助</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21015</w:t>
            </w:r>
          </w:p>
        </w:tc>
        <w:tc>
          <w:tcPr>
            <w:tcW w:w="1559" w:type="dxa"/>
            <w:vAlign w:val="center"/>
          </w:tcPr>
          <w:p>
            <w:pPr>
              <w:pStyle w:val="单元格样式2"/>
            </w:pPr>
            <w:r>
              <w:t xml:space="preserve">医疗保障管理事务</w:t>
            </w:r>
          </w:p>
        </w:tc>
        <w:tc>
          <w:tcPr>
            <w:tcW w:w="1134" w:type="dxa"/>
            <w:vAlign w:val="center"/>
          </w:tcPr>
          <w:p>
            <w:pPr>
              <w:pStyle w:val="单元格样式4"/>
            </w:pPr>
            <w:r>
              <w:t xml:space="preserve">438.00</w:t>
            </w:r>
          </w:p>
        </w:tc>
        <w:tc>
          <w:tcPr>
            <w:tcW w:w="1134" w:type="dxa"/>
            <w:vAlign w:val="center"/>
          </w:tcPr>
          <w:p>
            <w:pPr>
              <w:pStyle w:val="单元格样式4"/>
            </w:pPr>
            <w:r>
              <w:t xml:space="preserve">438.00</w:t>
            </w:r>
          </w:p>
        </w:tc>
        <w:tc>
          <w:tcPr>
            <w:tcW w:w="1134" w:type="dxa"/>
            <w:vAlign w:val="center"/>
          </w:tcPr>
          <w:p>
            <w:pPr>
              <w:pStyle w:val="单元格样式4"/>
            </w:pPr>
            <w:r>
              <w:t xml:space="preserve">438.00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2101501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403.00</w:t>
            </w:r>
          </w:p>
        </w:tc>
        <w:tc>
          <w:tcPr>
            <w:tcW w:w="1134" w:type="dxa"/>
            <w:vAlign w:val="center"/>
          </w:tcPr>
          <w:p>
            <w:pPr>
              <w:pStyle w:val="单元格样式4"/>
            </w:pPr>
            <w:r>
              <w:t xml:space="preserve">403.00</w:t>
            </w:r>
          </w:p>
        </w:tc>
        <w:tc>
          <w:tcPr>
            <w:tcW w:w="1134" w:type="dxa"/>
            <w:vAlign w:val="center"/>
          </w:tcPr>
          <w:p>
            <w:pPr>
              <w:pStyle w:val="单元格样式4"/>
            </w:pPr>
            <w:r>
              <w:t xml:space="preserve">403.00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2101505</w:t>
            </w:r>
          </w:p>
        </w:tc>
        <w:tc>
          <w:tcPr>
            <w:tcW w:w="1559" w:type="dxa"/>
            <w:vAlign w:val="center"/>
          </w:tcPr>
          <w:p>
            <w:pPr>
              <w:pStyle w:val="单元格样式2"/>
            </w:pPr>
            <w:r>
              <w:t xml:space="preserve">医疗保障政策管理</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45.59</w:t>
            </w:r>
          </w:p>
        </w:tc>
        <w:tc>
          <w:tcPr>
            <w:tcW w:w="1134" w:type="dxa"/>
            <w:vAlign w:val="center"/>
          </w:tcPr>
          <w:p>
            <w:pPr>
              <w:pStyle w:val="单元格样式4"/>
            </w:pPr>
            <w:r>
              <w:t xml:space="preserve">45.59</w:t>
            </w:r>
          </w:p>
        </w:tc>
        <w:tc>
          <w:tcPr>
            <w:tcW w:w="1134" w:type="dxa"/>
            <w:vAlign w:val="center"/>
          </w:tcPr>
          <w:p>
            <w:pPr>
              <w:pStyle w:val="单元格样式4"/>
            </w:pPr>
            <w:r>
              <w:t xml:space="preserve">45.59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45.59</w:t>
            </w:r>
          </w:p>
        </w:tc>
        <w:tc>
          <w:tcPr>
            <w:tcW w:w="1134" w:type="dxa"/>
            <w:vAlign w:val="center"/>
          </w:tcPr>
          <w:p>
            <w:pPr>
              <w:pStyle w:val="单元格样式4"/>
            </w:pPr>
            <w:r>
              <w:t xml:space="preserve">45.59</w:t>
            </w:r>
          </w:p>
        </w:tc>
        <w:tc>
          <w:tcPr>
            <w:tcW w:w="1134" w:type="dxa"/>
            <w:vAlign w:val="center"/>
          </w:tcPr>
          <w:p>
            <w:pPr>
              <w:pStyle w:val="单元格样式4"/>
            </w:pPr>
            <w:r>
              <w:t xml:space="preserve">45.59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45.59</w:t>
            </w:r>
          </w:p>
        </w:tc>
        <w:tc>
          <w:tcPr>
            <w:tcW w:w="1134" w:type="dxa"/>
            <w:vAlign w:val="center"/>
          </w:tcPr>
          <w:p>
            <w:pPr>
              <w:pStyle w:val="单元格样式4"/>
            </w:pPr>
            <w:r>
              <w:t xml:space="preserve">45.59</w:t>
            </w:r>
          </w:p>
        </w:tc>
        <w:tc>
          <w:tcPr>
            <w:tcW w:w="1134" w:type="dxa"/>
            <w:vAlign w:val="center"/>
          </w:tcPr>
          <w:p>
            <w:pPr>
              <w:pStyle w:val="单元格样式4"/>
            </w:pPr>
            <w:r>
              <w:t xml:space="preserve">45.59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450新乐市医疗保障局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6712.67</w:t>
            </w:r>
          </w:p>
        </w:tc>
        <w:tc>
          <w:tcPr>
            <w:tcW w:w="1361" w:type="dxa"/>
            <w:vAlign w:val="center"/>
          </w:tcPr>
          <w:p>
            <w:pPr>
              <w:pStyle w:val="单元格样式7"/>
            </w:pPr>
            <w:r>
              <w:t xml:space="preserve">545.32</w:t>
            </w:r>
          </w:p>
        </w:tc>
        <w:tc>
          <w:tcPr>
            <w:tcW w:w="1361" w:type="dxa"/>
            <w:vAlign w:val="center"/>
          </w:tcPr>
          <w:p>
            <w:pPr>
              <w:pStyle w:val="单元格样式7"/>
            </w:pPr>
            <w:r>
              <w:t xml:space="preserve">6167.35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73.84</w:t>
            </w:r>
          </w:p>
        </w:tc>
        <w:tc>
          <w:tcPr>
            <w:tcW w:w="1361" w:type="dxa"/>
            <w:vAlign w:val="center"/>
          </w:tcPr>
          <w:p>
            <w:pPr>
              <w:pStyle w:val="单元格样式4"/>
            </w:pPr>
            <w:r>
              <w:t xml:space="preserve">73.84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69.79</w:t>
            </w:r>
          </w:p>
        </w:tc>
        <w:tc>
          <w:tcPr>
            <w:tcW w:w="1361" w:type="dxa"/>
            <w:vAlign w:val="center"/>
          </w:tcPr>
          <w:p>
            <w:pPr>
              <w:pStyle w:val="单元格样式4"/>
            </w:pPr>
            <w:r>
              <w:t xml:space="preserve">69.79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17.19</w:t>
            </w:r>
          </w:p>
        </w:tc>
        <w:tc>
          <w:tcPr>
            <w:tcW w:w="1361" w:type="dxa"/>
            <w:vAlign w:val="center"/>
          </w:tcPr>
          <w:p>
            <w:pPr>
              <w:pStyle w:val="单元格样式4"/>
            </w:pPr>
            <w:r>
              <w:t xml:space="preserve">17.19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52.60</w:t>
            </w:r>
          </w:p>
        </w:tc>
        <w:tc>
          <w:tcPr>
            <w:tcW w:w="1361" w:type="dxa"/>
            <w:vAlign w:val="center"/>
          </w:tcPr>
          <w:p>
            <w:pPr>
              <w:pStyle w:val="单元格样式4"/>
            </w:pPr>
            <w:r>
              <w:t xml:space="preserve">52.60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4.05</w:t>
            </w:r>
          </w:p>
        </w:tc>
        <w:tc>
          <w:tcPr>
            <w:tcW w:w="1361" w:type="dxa"/>
            <w:vAlign w:val="center"/>
          </w:tcPr>
          <w:p>
            <w:pPr>
              <w:pStyle w:val="单元格样式4"/>
            </w:pPr>
            <w:r>
              <w:t xml:space="preserve">4.05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4.05</w:t>
            </w:r>
          </w:p>
        </w:tc>
        <w:tc>
          <w:tcPr>
            <w:tcW w:w="1361" w:type="dxa"/>
            <w:vAlign w:val="center"/>
          </w:tcPr>
          <w:p>
            <w:pPr>
              <w:pStyle w:val="单元格样式4"/>
            </w:pPr>
            <w:r>
              <w:t xml:space="preserve">4.05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6593.24</w:t>
            </w:r>
          </w:p>
        </w:tc>
        <w:tc>
          <w:tcPr>
            <w:tcW w:w="1361" w:type="dxa"/>
            <w:vAlign w:val="center"/>
          </w:tcPr>
          <w:p>
            <w:pPr>
              <w:pStyle w:val="单元格样式4"/>
            </w:pPr>
            <w:r>
              <w:t xml:space="preserve">425.89</w:t>
            </w:r>
          </w:p>
        </w:tc>
        <w:tc>
          <w:tcPr>
            <w:tcW w:w="1361" w:type="dxa"/>
            <w:vAlign w:val="center"/>
          </w:tcPr>
          <w:p>
            <w:pPr>
              <w:pStyle w:val="单元格样式4"/>
            </w:pPr>
            <w:r>
              <w:t xml:space="preserve">6167.35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22.89</w:t>
            </w:r>
          </w:p>
        </w:tc>
        <w:tc>
          <w:tcPr>
            <w:tcW w:w="1361" w:type="dxa"/>
            <w:vAlign w:val="center"/>
          </w:tcPr>
          <w:p>
            <w:pPr>
              <w:pStyle w:val="单元格样式4"/>
            </w:pPr>
            <w:r>
              <w:t xml:space="preserve">22.89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22.89</w:t>
            </w:r>
          </w:p>
        </w:tc>
        <w:tc>
          <w:tcPr>
            <w:tcW w:w="1361" w:type="dxa"/>
            <w:vAlign w:val="center"/>
          </w:tcPr>
          <w:p>
            <w:pPr>
              <w:pStyle w:val="单元格样式4"/>
            </w:pPr>
            <w:r>
              <w:t xml:space="preserve">22.89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21012</w:t>
            </w:r>
          </w:p>
        </w:tc>
        <w:tc>
          <w:tcPr>
            <w:tcW w:w="4535" w:type="dxa"/>
            <w:vAlign w:val="center"/>
          </w:tcPr>
          <w:p>
            <w:pPr>
              <w:pStyle w:val="单元格样式2"/>
            </w:pPr>
            <w:r>
              <w:t xml:space="preserve">财政对基本医疗保险基金的补助</w:t>
            </w:r>
          </w:p>
        </w:tc>
        <w:tc>
          <w:tcPr>
            <w:tcW w:w="1361" w:type="dxa"/>
            <w:vAlign w:val="center"/>
          </w:tcPr>
          <w:p>
            <w:pPr>
              <w:pStyle w:val="单元格样式4"/>
            </w:pPr>
            <w:r>
              <w:t xml:space="preserve">5932.35</w:t>
            </w:r>
          </w:p>
        </w:tc>
        <w:tc>
          <w:tcPr>
            <w:tcW w:w="1361" w:type="dxa"/>
            <w:vAlign w:val="center"/>
          </w:tcPr>
          <w:p>
            <w:pPr>
              <w:pStyle w:val="单元格样式4"/>
            </w:pPr>
          </w:p>
        </w:tc>
        <w:tc>
          <w:tcPr>
            <w:tcW w:w="1361" w:type="dxa"/>
            <w:vAlign w:val="center"/>
          </w:tcPr>
          <w:p>
            <w:pPr>
              <w:pStyle w:val="单元格样式4"/>
            </w:pPr>
            <w:r>
              <w:t xml:space="preserve">5932.35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2101202</w:t>
            </w:r>
          </w:p>
        </w:tc>
        <w:tc>
          <w:tcPr>
            <w:tcW w:w="4535" w:type="dxa"/>
            <w:vAlign w:val="center"/>
          </w:tcPr>
          <w:p>
            <w:pPr>
              <w:pStyle w:val="单元格样式2"/>
            </w:pPr>
            <w:r>
              <w:t xml:space="preserve">财政对城乡居民基本医疗保险基金的补助</w:t>
            </w:r>
          </w:p>
        </w:tc>
        <w:tc>
          <w:tcPr>
            <w:tcW w:w="1361" w:type="dxa"/>
            <w:vAlign w:val="center"/>
          </w:tcPr>
          <w:p>
            <w:pPr>
              <w:pStyle w:val="单元格样式4"/>
            </w:pPr>
            <w:r>
              <w:t xml:space="preserve">5932.35</w:t>
            </w:r>
          </w:p>
        </w:tc>
        <w:tc>
          <w:tcPr>
            <w:tcW w:w="1361" w:type="dxa"/>
            <w:vAlign w:val="center"/>
          </w:tcPr>
          <w:p>
            <w:pPr>
              <w:pStyle w:val="单元格样式4"/>
            </w:pPr>
          </w:p>
        </w:tc>
        <w:tc>
          <w:tcPr>
            <w:tcW w:w="1361" w:type="dxa"/>
            <w:vAlign w:val="center"/>
          </w:tcPr>
          <w:p>
            <w:pPr>
              <w:pStyle w:val="单元格样式4"/>
            </w:pPr>
            <w:r>
              <w:t xml:space="preserve">5932.35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21013</w:t>
            </w:r>
          </w:p>
        </w:tc>
        <w:tc>
          <w:tcPr>
            <w:tcW w:w="4535" w:type="dxa"/>
            <w:vAlign w:val="center"/>
          </w:tcPr>
          <w:p>
            <w:pPr>
              <w:pStyle w:val="单元格样式2"/>
            </w:pPr>
            <w:r>
              <w:t xml:space="preserve">医疗救助</w:t>
            </w: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2101301</w:t>
            </w:r>
          </w:p>
        </w:tc>
        <w:tc>
          <w:tcPr>
            <w:tcW w:w="4535" w:type="dxa"/>
            <w:vAlign w:val="center"/>
          </w:tcPr>
          <w:p>
            <w:pPr>
              <w:pStyle w:val="单元格样式2"/>
            </w:pPr>
            <w:r>
              <w:t xml:space="preserve">城乡医疗救助</w:t>
            </w: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21015</w:t>
            </w:r>
          </w:p>
        </w:tc>
        <w:tc>
          <w:tcPr>
            <w:tcW w:w="4535" w:type="dxa"/>
            <w:vAlign w:val="center"/>
          </w:tcPr>
          <w:p>
            <w:pPr>
              <w:pStyle w:val="单元格样式2"/>
            </w:pPr>
            <w:r>
              <w:t xml:space="preserve">医疗保障管理事务</w:t>
            </w:r>
          </w:p>
        </w:tc>
        <w:tc>
          <w:tcPr>
            <w:tcW w:w="1361" w:type="dxa"/>
            <w:vAlign w:val="center"/>
          </w:tcPr>
          <w:p>
            <w:pPr>
              <w:pStyle w:val="单元格样式4"/>
            </w:pPr>
            <w:r>
              <w:t xml:space="preserve">438.00</w:t>
            </w:r>
          </w:p>
        </w:tc>
        <w:tc>
          <w:tcPr>
            <w:tcW w:w="1361" w:type="dxa"/>
            <w:vAlign w:val="center"/>
          </w:tcPr>
          <w:p>
            <w:pPr>
              <w:pStyle w:val="单元格样式4"/>
            </w:pPr>
            <w:r>
              <w:t xml:space="preserve">403.00</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2101501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403.00</w:t>
            </w:r>
          </w:p>
        </w:tc>
        <w:tc>
          <w:tcPr>
            <w:tcW w:w="1361" w:type="dxa"/>
            <w:vAlign w:val="center"/>
          </w:tcPr>
          <w:p>
            <w:pPr>
              <w:pStyle w:val="单元格样式4"/>
            </w:pPr>
            <w:r>
              <w:t xml:space="preserve">403.00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2101505</w:t>
            </w:r>
          </w:p>
        </w:tc>
        <w:tc>
          <w:tcPr>
            <w:tcW w:w="4535" w:type="dxa"/>
            <w:vAlign w:val="center"/>
          </w:tcPr>
          <w:p>
            <w:pPr>
              <w:pStyle w:val="单元格样式2"/>
            </w:pPr>
            <w:r>
              <w:t xml:space="preserve">医疗保障政策管理</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45.59</w:t>
            </w:r>
          </w:p>
        </w:tc>
        <w:tc>
          <w:tcPr>
            <w:tcW w:w="1361" w:type="dxa"/>
            <w:vAlign w:val="center"/>
          </w:tcPr>
          <w:p>
            <w:pPr>
              <w:pStyle w:val="单元格样式4"/>
            </w:pPr>
            <w:r>
              <w:t xml:space="preserve">45.59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45.59</w:t>
            </w:r>
          </w:p>
        </w:tc>
        <w:tc>
          <w:tcPr>
            <w:tcW w:w="1361" w:type="dxa"/>
            <w:vAlign w:val="center"/>
          </w:tcPr>
          <w:p>
            <w:pPr>
              <w:pStyle w:val="单元格样式4"/>
            </w:pPr>
            <w:r>
              <w:t xml:space="preserve">45.59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45.59</w:t>
            </w:r>
          </w:p>
        </w:tc>
        <w:tc>
          <w:tcPr>
            <w:tcW w:w="1361" w:type="dxa"/>
            <w:vAlign w:val="center"/>
          </w:tcPr>
          <w:p>
            <w:pPr>
              <w:pStyle w:val="单元格样式4"/>
            </w:pPr>
            <w:r>
              <w:t xml:space="preserve">45.59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450新乐市医疗保障局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6712.67</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73.84</w:t>
            </w:r>
          </w:p>
        </w:tc>
        <w:tc>
          <w:tcPr>
            <w:tcW w:w="1474" w:type="dxa"/>
            <w:vAlign w:val="center"/>
          </w:tcPr>
          <w:p>
            <w:pPr>
              <w:pStyle w:val="单元格样式4"/>
            </w:pPr>
            <w:r>
              <w:t xml:space="preserve">73.84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6593.24</w:t>
            </w:r>
          </w:p>
        </w:tc>
        <w:tc>
          <w:tcPr>
            <w:tcW w:w="1474" w:type="dxa"/>
            <w:vAlign w:val="center"/>
          </w:tcPr>
          <w:p>
            <w:pPr>
              <w:pStyle w:val="单元格样式4"/>
            </w:pPr>
            <w:r>
              <w:t xml:space="preserve">6593.24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45.59</w:t>
            </w:r>
          </w:p>
        </w:tc>
        <w:tc>
          <w:tcPr>
            <w:tcW w:w="1474" w:type="dxa"/>
            <w:vAlign w:val="center"/>
          </w:tcPr>
          <w:p>
            <w:pPr>
              <w:pStyle w:val="单元格样式4"/>
            </w:pPr>
            <w:r>
              <w:t xml:space="preserve">45.59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6712.67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6712.67</w:t>
            </w:r>
          </w:p>
        </w:tc>
        <w:tc>
          <w:tcPr>
            <w:tcW w:w="1474" w:type="dxa"/>
            <w:vAlign w:val="center"/>
          </w:tcPr>
          <w:p>
            <w:pPr>
              <w:pStyle w:val="单元格样式7"/>
            </w:pPr>
            <w:r>
              <w:t xml:space="preserve">6712.67</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6712.67</w:t>
            </w:r>
          </w:p>
        </w:tc>
        <w:tc>
          <w:tcPr>
            <w:tcW w:w="3402" w:type="dxa"/>
            <w:vAlign w:val="center"/>
          </w:tcPr>
          <w:p>
            <w:pPr>
              <w:pStyle w:val="单元格样式6"/>
            </w:pPr>
            <w:r>
              <w:t xml:space="preserve">支出总计</w:t>
            </w:r>
          </w:p>
        </w:tc>
        <w:tc>
          <w:tcPr>
            <w:tcW w:w="1474" w:type="dxa"/>
            <w:vAlign w:val="center"/>
          </w:tcPr>
          <w:p>
            <w:pPr>
              <w:pStyle w:val="单元格样式7"/>
            </w:pPr>
            <w:r>
              <w:t xml:space="preserve">6712.67</w:t>
            </w:r>
          </w:p>
        </w:tc>
        <w:tc>
          <w:tcPr>
            <w:tcW w:w="1474" w:type="dxa"/>
            <w:vAlign w:val="center"/>
          </w:tcPr>
          <w:p>
            <w:pPr>
              <w:pStyle w:val="单元格样式7"/>
            </w:pPr>
            <w:r>
              <w:t xml:space="preserve">6712.67</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450新乐市医疗保障局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6712.67</w:t>
            </w:r>
          </w:p>
        </w:tc>
        <w:tc>
          <w:tcPr>
            <w:tcW w:w="2551" w:type="dxa"/>
            <w:vAlign w:val="center"/>
          </w:tcPr>
          <w:p>
            <w:pPr>
              <w:pStyle w:val="单元格样式7"/>
            </w:pPr>
            <w:r>
              <w:t xml:space="preserve">545.32</w:t>
            </w:r>
          </w:p>
        </w:tc>
        <w:tc>
          <w:tcPr>
            <w:tcW w:w="2551" w:type="dxa"/>
            <w:vAlign w:val="center"/>
          </w:tcPr>
          <w:p>
            <w:pPr>
              <w:pStyle w:val="单元格样式7"/>
            </w:pPr>
            <w:r>
              <w:t xml:space="preserve">6167.35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73.84</w:t>
            </w:r>
          </w:p>
        </w:tc>
        <w:tc>
          <w:tcPr>
            <w:tcW w:w="2551" w:type="dxa"/>
            <w:vAlign w:val="center"/>
          </w:tcPr>
          <w:p>
            <w:pPr>
              <w:pStyle w:val="单元格样式4"/>
            </w:pPr>
            <w:r>
              <w:t xml:space="preserve">73.84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69.79</w:t>
            </w:r>
          </w:p>
        </w:tc>
        <w:tc>
          <w:tcPr>
            <w:tcW w:w="2551" w:type="dxa"/>
            <w:vAlign w:val="center"/>
          </w:tcPr>
          <w:p>
            <w:pPr>
              <w:pStyle w:val="单元格样式4"/>
            </w:pPr>
            <w:r>
              <w:t xml:space="preserve">69.79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17.19</w:t>
            </w:r>
          </w:p>
        </w:tc>
        <w:tc>
          <w:tcPr>
            <w:tcW w:w="2551" w:type="dxa"/>
            <w:vAlign w:val="center"/>
          </w:tcPr>
          <w:p>
            <w:pPr>
              <w:pStyle w:val="单元格样式4"/>
            </w:pPr>
            <w:r>
              <w:t xml:space="preserve">17.19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52.60</w:t>
            </w:r>
          </w:p>
        </w:tc>
        <w:tc>
          <w:tcPr>
            <w:tcW w:w="2551" w:type="dxa"/>
            <w:vAlign w:val="center"/>
          </w:tcPr>
          <w:p>
            <w:pPr>
              <w:pStyle w:val="单元格样式4"/>
            </w:pPr>
            <w:r>
              <w:t xml:space="preserve">52.60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4.05</w:t>
            </w:r>
          </w:p>
        </w:tc>
        <w:tc>
          <w:tcPr>
            <w:tcW w:w="2551" w:type="dxa"/>
            <w:vAlign w:val="center"/>
          </w:tcPr>
          <w:p>
            <w:pPr>
              <w:pStyle w:val="单元格样式4"/>
            </w:pPr>
            <w:r>
              <w:t xml:space="preserve">4.05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4.05</w:t>
            </w:r>
          </w:p>
        </w:tc>
        <w:tc>
          <w:tcPr>
            <w:tcW w:w="2551" w:type="dxa"/>
            <w:vAlign w:val="center"/>
          </w:tcPr>
          <w:p>
            <w:pPr>
              <w:pStyle w:val="单元格样式4"/>
            </w:pPr>
            <w:r>
              <w:t xml:space="preserve">4.05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6593.24</w:t>
            </w:r>
          </w:p>
        </w:tc>
        <w:tc>
          <w:tcPr>
            <w:tcW w:w="2551" w:type="dxa"/>
            <w:vAlign w:val="center"/>
          </w:tcPr>
          <w:p>
            <w:pPr>
              <w:pStyle w:val="单元格样式4"/>
            </w:pPr>
            <w:r>
              <w:t xml:space="preserve">425.89</w:t>
            </w:r>
          </w:p>
        </w:tc>
        <w:tc>
          <w:tcPr>
            <w:tcW w:w="2551" w:type="dxa"/>
            <w:vAlign w:val="center"/>
          </w:tcPr>
          <w:p>
            <w:pPr>
              <w:pStyle w:val="单元格样式4"/>
            </w:pPr>
            <w:r>
              <w:t xml:space="preserve">6167.35</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22.89</w:t>
            </w:r>
          </w:p>
        </w:tc>
        <w:tc>
          <w:tcPr>
            <w:tcW w:w="2551" w:type="dxa"/>
            <w:vAlign w:val="center"/>
          </w:tcPr>
          <w:p>
            <w:pPr>
              <w:pStyle w:val="单元格样式4"/>
            </w:pPr>
            <w:r>
              <w:t xml:space="preserve">22.89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22.89</w:t>
            </w:r>
          </w:p>
        </w:tc>
        <w:tc>
          <w:tcPr>
            <w:tcW w:w="2551" w:type="dxa"/>
            <w:vAlign w:val="center"/>
          </w:tcPr>
          <w:p>
            <w:pPr>
              <w:pStyle w:val="单元格样式4"/>
            </w:pPr>
            <w:r>
              <w:t xml:space="preserve">22.89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21012</w:t>
            </w:r>
          </w:p>
        </w:tc>
        <w:tc>
          <w:tcPr>
            <w:tcW w:w="4535" w:type="dxa"/>
            <w:vAlign w:val="center"/>
          </w:tcPr>
          <w:p>
            <w:pPr>
              <w:pStyle w:val="单元格样式2"/>
            </w:pPr>
            <w:r>
              <w:t xml:space="preserve">财政对基本医疗保险基金的补助</w:t>
            </w:r>
          </w:p>
        </w:tc>
        <w:tc>
          <w:tcPr>
            <w:tcW w:w="2551" w:type="dxa"/>
            <w:vAlign w:val="center"/>
          </w:tcPr>
          <w:p>
            <w:pPr>
              <w:pStyle w:val="单元格样式4"/>
            </w:pPr>
            <w:r>
              <w:t xml:space="preserve">5932.35</w:t>
            </w:r>
          </w:p>
        </w:tc>
        <w:tc>
          <w:tcPr>
            <w:tcW w:w="2551" w:type="dxa"/>
            <w:vAlign w:val="center"/>
          </w:tcPr>
          <w:p>
            <w:pPr>
              <w:pStyle w:val="单元格样式4"/>
            </w:pPr>
          </w:p>
        </w:tc>
        <w:tc>
          <w:tcPr>
            <w:tcW w:w="2551" w:type="dxa"/>
            <w:vAlign w:val="center"/>
          </w:tcPr>
          <w:p>
            <w:pPr>
              <w:pStyle w:val="单元格样式4"/>
            </w:pPr>
            <w:r>
              <w:t xml:space="preserve">5932.35</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2101202</w:t>
            </w:r>
          </w:p>
        </w:tc>
        <w:tc>
          <w:tcPr>
            <w:tcW w:w="4535" w:type="dxa"/>
            <w:vAlign w:val="center"/>
          </w:tcPr>
          <w:p>
            <w:pPr>
              <w:pStyle w:val="单元格样式2"/>
            </w:pPr>
            <w:r>
              <w:t xml:space="preserve">财政对城乡居民基本医疗保险基金的补助</w:t>
            </w:r>
          </w:p>
        </w:tc>
        <w:tc>
          <w:tcPr>
            <w:tcW w:w="2551" w:type="dxa"/>
            <w:vAlign w:val="center"/>
          </w:tcPr>
          <w:p>
            <w:pPr>
              <w:pStyle w:val="单元格样式4"/>
            </w:pPr>
            <w:r>
              <w:t xml:space="preserve">5932.35</w:t>
            </w:r>
          </w:p>
        </w:tc>
        <w:tc>
          <w:tcPr>
            <w:tcW w:w="2551" w:type="dxa"/>
            <w:vAlign w:val="center"/>
          </w:tcPr>
          <w:p>
            <w:pPr>
              <w:pStyle w:val="单元格样式4"/>
            </w:pPr>
          </w:p>
        </w:tc>
        <w:tc>
          <w:tcPr>
            <w:tcW w:w="2551" w:type="dxa"/>
            <w:vAlign w:val="center"/>
          </w:tcPr>
          <w:p>
            <w:pPr>
              <w:pStyle w:val="单元格样式4"/>
            </w:pPr>
            <w:r>
              <w:t xml:space="preserve">5932.35</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21013</w:t>
            </w:r>
          </w:p>
        </w:tc>
        <w:tc>
          <w:tcPr>
            <w:tcW w:w="4535" w:type="dxa"/>
            <w:vAlign w:val="center"/>
          </w:tcPr>
          <w:p>
            <w:pPr>
              <w:pStyle w:val="单元格样式2"/>
            </w:pPr>
            <w:r>
              <w:t xml:space="preserve">医疗救助</w:t>
            </w:r>
          </w:p>
        </w:tc>
        <w:tc>
          <w:tcPr>
            <w:tcW w:w="2551" w:type="dxa"/>
            <w:vAlign w:val="center"/>
          </w:tcPr>
          <w:p>
            <w:pPr>
              <w:pStyle w:val="单元格样式4"/>
            </w:pPr>
            <w:r>
              <w:t xml:space="preserve">200.00</w:t>
            </w:r>
          </w:p>
        </w:tc>
        <w:tc>
          <w:tcPr>
            <w:tcW w:w="2551" w:type="dxa"/>
            <w:vAlign w:val="center"/>
          </w:tcPr>
          <w:p>
            <w:pPr>
              <w:pStyle w:val="单元格样式4"/>
            </w:pPr>
          </w:p>
        </w:tc>
        <w:tc>
          <w:tcPr>
            <w:tcW w:w="2551" w:type="dxa"/>
            <w:vAlign w:val="center"/>
          </w:tcPr>
          <w:p>
            <w:pPr>
              <w:pStyle w:val="单元格样式4"/>
            </w:pPr>
            <w:r>
              <w:t xml:space="preserve">200.00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2101301</w:t>
            </w:r>
          </w:p>
        </w:tc>
        <w:tc>
          <w:tcPr>
            <w:tcW w:w="4535" w:type="dxa"/>
            <w:vAlign w:val="center"/>
          </w:tcPr>
          <w:p>
            <w:pPr>
              <w:pStyle w:val="单元格样式2"/>
            </w:pPr>
            <w:r>
              <w:t xml:space="preserve">城乡医疗救助</w:t>
            </w:r>
          </w:p>
        </w:tc>
        <w:tc>
          <w:tcPr>
            <w:tcW w:w="2551" w:type="dxa"/>
            <w:vAlign w:val="center"/>
          </w:tcPr>
          <w:p>
            <w:pPr>
              <w:pStyle w:val="单元格样式4"/>
            </w:pPr>
            <w:r>
              <w:t xml:space="preserve">200.00</w:t>
            </w:r>
          </w:p>
        </w:tc>
        <w:tc>
          <w:tcPr>
            <w:tcW w:w="2551" w:type="dxa"/>
            <w:vAlign w:val="center"/>
          </w:tcPr>
          <w:p>
            <w:pPr>
              <w:pStyle w:val="单元格样式4"/>
            </w:pPr>
          </w:p>
        </w:tc>
        <w:tc>
          <w:tcPr>
            <w:tcW w:w="2551" w:type="dxa"/>
            <w:vAlign w:val="center"/>
          </w:tcPr>
          <w:p>
            <w:pPr>
              <w:pStyle w:val="单元格样式4"/>
            </w:pPr>
            <w:r>
              <w:t xml:space="preserve">200.00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21015</w:t>
            </w:r>
          </w:p>
        </w:tc>
        <w:tc>
          <w:tcPr>
            <w:tcW w:w="4535" w:type="dxa"/>
            <w:vAlign w:val="center"/>
          </w:tcPr>
          <w:p>
            <w:pPr>
              <w:pStyle w:val="单元格样式2"/>
            </w:pPr>
            <w:r>
              <w:t xml:space="preserve">医疗保障管理事务</w:t>
            </w:r>
          </w:p>
        </w:tc>
        <w:tc>
          <w:tcPr>
            <w:tcW w:w="2551" w:type="dxa"/>
            <w:vAlign w:val="center"/>
          </w:tcPr>
          <w:p>
            <w:pPr>
              <w:pStyle w:val="单元格样式4"/>
            </w:pPr>
            <w:r>
              <w:t xml:space="preserve">438.00</w:t>
            </w:r>
          </w:p>
        </w:tc>
        <w:tc>
          <w:tcPr>
            <w:tcW w:w="2551" w:type="dxa"/>
            <w:vAlign w:val="center"/>
          </w:tcPr>
          <w:p>
            <w:pPr>
              <w:pStyle w:val="单元格样式4"/>
            </w:pPr>
            <w:r>
              <w:t xml:space="preserve">403.00</w:t>
            </w:r>
          </w:p>
        </w:tc>
        <w:tc>
          <w:tcPr>
            <w:tcW w:w="2551"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2101501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403.00</w:t>
            </w:r>
          </w:p>
        </w:tc>
        <w:tc>
          <w:tcPr>
            <w:tcW w:w="2551" w:type="dxa"/>
            <w:vAlign w:val="center"/>
          </w:tcPr>
          <w:p>
            <w:pPr>
              <w:pStyle w:val="单元格样式4"/>
            </w:pPr>
            <w:r>
              <w:t xml:space="preserve">403.00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2101505</w:t>
            </w:r>
          </w:p>
        </w:tc>
        <w:tc>
          <w:tcPr>
            <w:tcW w:w="4535" w:type="dxa"/>
            <w:vAlign w:val="center"/>
          </w:tcPr>
          <w:p>
            <w:pPr>
              <w:pStyle w:val="单元格样式2"/>
            </w:pPr>
            <w:r>
              <w:t xml:space="preserve">医疗保障政策管理</w:t>
            </w:r>
          </w:p>
        </w:tc>
        <w:tc>
          <w:tcPr>
            <w:tcW w:w="2551" w:type="dxa"/>
            <w:vAlign w:val="center"/>
          </w:tcPr>
          <w:p>
            <w:pPr>
              <w:pStyle w:val="单元格样式4"/>
            </w:pPr>
            <w:r>
              <w:t xml:space="preserve">35.00</w:t>
            </w:r>
          </w:p>
        </w:tc>
        <w:tc>
          <w:tcPr>
            <w:tcW w:w="2551" w:type="dxa"/>
            <w:vAlign w:val="center"/>
          </w:tcPr>
          <w:p>
            <w:pPr>
              <w:pStyle w:val="单元格样式4"/>
            </w:pPr>
          </w:p>
        </w:tc>
        <w:tc>
          <w:tcPr>
            <w:tcW w:w="2551"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45.59</w:t>
            </w:r>
          </w:p>
        </w:tc>
        <w:tc>
          <w:tcPr>
            <w:tcW w:w="2551" w:type="dxa"/>
            <w:vAlign w:val="center"/>
          </w:tcPr>
          <w:p>
            <w:pPr>
              <w:pStyle w:val="单元格样式4"/>
            </w:pPr>
            <w:r>
              <w:t xml:space="preserve">45.59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45.59</w:t>
            </w:r>
          </w:p>
        </w:tc>
        <w:tc>
          <w:tcPr>
            <w:tcW w:w="2551" w:type="dxa"/>
            <w:vAlign w:val="center"/>
          </w:tcPr>
          <w:p>
            <w:pPr>
              <w:pStyle w:val="单元格样式4"/>
            </w:pPr>
            <w:r>
              <w:t xml:space="preserve">45.59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45.59</w:t>
            </w:r>
          </w:p>
        </w:tc>
        <w:tc>
          <w:tcPr>
            <w:tcW w:w="2551" w:type="dxa"/>
            <w:vAlign w:val="center"/>
          </w:tcPr>
          <w:p>
            <w:pPr>
              <w:pStyle w:val="单元格样式4"/>
            </w:pPr>
            <w:r>
              <w:t xml:space="preserve">45.59</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450新乐市医疗保障局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545.32</w:t>
            </w:r>
          </w:p>
        </w:tc>
        <w:tc>
          <w:tcPr>
            <w:tcW w:w="2551" w:type="dxa"/>
            <w:vAlign w:val="center"/>
          </w:tcPr>
          <w:p>
            <w:pPr>
              <w:pStyle w:val="单元格样式7"/>
            </w:pPr>
            <w:r>
              <w:t xml:space="preserve">517.52</w:t>
            </w:r>
          </w:p>
        </w:tc>
        <w:tc>
          <w:tcPr>
            <w:tcW w:w="2551" w:type="dxa"/>
            <w:vAlign w:val="center"/>
          </w:tcPr>
          <w:p>
            <w:pPr>
              <w:pStyle w:val="单元格样式7"/>
            </w:pPr>
            <w:r>
              <w:t xml:space="preserve">27.80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500.33</w:t>
            </w:r>
          </w:p>
        </w:tc>
        <w:tc>
          <w:tcPr>
            <w:tcW w:w="2551" w:type="dxa"/>
            <w:vAlign w:val="center"/>
          </w:tcPr>
          <w:p>
            <w:pPr>
              <w:pStyle w:val="单元格样式4"/>
            </w:pPr>
            <w:r>
              <w:t xml:space="preserve">500.33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200.33</w:t>
            </w:r>
          </w:p>
        </w:tc>
        <w:tc>
          <w:tcPr>
            <w:tcW w:w="2551" w:type="dxa"/>
            <w:vAlign w:val="center"/>
          </w:tcPr>
          <w:p>
            <w:pPr>
              <w:pStyle w:val="单元格样式4"/>
            </w:pPr>
            <w:r>
              <w:t xml:space="preserve">200.33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38.31</w:t>
            </w:r>
          </w:p>
        </w:tc>
        <w:tc>
          <w:tcPr>
            <w:tcW w:w="2551" w:type="dxa"/>
            <w:vAlign w:val="center"/>
          </w:tcPr>
          <w:p>
            <w:pPr>
              <w:pStyle w:val="单元格样式4"/>
            </w:pPr>
            <w:r>
              <w:t xml:space="preserve">38.31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13.24</w:t>
            </w:r>
          </w:p>
        </w:tc>
        <w:tc>
          <w:tcPr>
            <w:tcW w:w="2551" w:type="dxa"/>
            <w:vAlign w:val="center"/>
          </w:tcPr>
          <w:p>
            <w:pPr>
              <w:pStyle w:val="单元格样式4"/>
            </w:pPr>
            <w:r>
              <w:t xml:space="preserve">13.24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122.96</w:t>
            </w:r>
          </w:p>
        </w:tc>
        <w:tc>
          <w:tcPr>
            <w:tcW w:w="2551" w:type="dxa"/>
            <w:vAlign w:val="center"/>
          </w:tcPr>
          <w:p>
            <w:pPr>
              <w:pStyle w:val="单元格样式4"/>
            </w:pPr>
            <w:r>
              <w:t xml:space="preserve">122.96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52.60</w:t>
            </w:r>
          </w:p>
        </w:tc>
        <w:tc>
          <w:tcPr>
            <w:tcW w:w="2551" w:type="dxa"/>
            <w:vAlign w:val="center"/>
          </w:tcPr>
          <w:p>
            <w:pPr>
              <w:pStyle w:val="单元格样式4"/>
            </w:pPr>
            <w:r>
              <w:t xml:space="preserve">52.60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22.89</w:t>
            </w:r>
          </w:p>
        </w:tc>
        <w:tc>
          <w:tcPr>
            <w:tcW w:w="2551" w:type="dxa"/>
            <w:vAlign w:val="center"/>
          </w:tcPr>
          <w:p>
            <w:pPr>
              <w:pStyle w:val="单元格样式4"/>
            </w:pPr>
            <w:r>
              <w:t xml:space="preserve">22.89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4.05</w:t>
            </w:r>
          </w:p>
        </w:tc>
        <w:tc>
          <w:tcPr>
            <w:tcW w:w="2551" w:type="dxa"/>
            <w:vAlign w:val="center"/>
          </w:tcPr>
          <w:p>
            <w:pPr>
              <w:pStyle w:val="单元格样式4"/>
            </w:pPr>
            <w:r>
              <w:t xml:space="preserve">4.05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45.59</w:t>
            </w:r>
          </w:p>
        </w:tc>
        <w:tc>
          <w:tcPr>
            <w:tcW w:w="2551" w:type="dxa"/>
            <w:vAlign w:val="center"/>
          </w:tcPr>
          <w:p>
            <w:pPr>
              <w:pStyle w:val="单元格样式4"/>
            </w:pPr>
            <w:r>
              <w:t xml:space="preserve">45.59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0.36</w:t>
            </w:r>
          </w:p>
        </w:tc>
        <w:tc>
          <w:tcPr>
            <w:tcW w:w="2551" w:type="dxa"/>
            <w:vAlign w:val="center"/>
          </w:tcPr>
          <w:p>
            <w:pPr>
              <w:pStyle w:val="单元格样式4"/>
            </w:pPr>
            <w:r>
              <w:t xml:space="preserve">0.36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26.23</w:t>
            </w:r>
          </w:p>
        </w:tc>
        <w:tc>
          <w:tcPr>
            <w:tcW w:w="2551" w:type="dxa"/>
            <w:vAlign w:val="center"/>
          </w:tcPr>
          <w:p>
            <w:pPr>
              <w:pStyle w:val="单元格样式4"/>
            </w:pPr>
          </w:p>
        </w:tc>
        <w:tc>
          <w:tcPr>
            <w:tcW w:w="2551" w:type="dxa"/>
            <w:vAlign w:val="center"/>
          </w:tcPr>
          <w:p>
            <w:pPr>
              <w:pStyle w:val="单元格样式4"/>
            </w:pPr>
            <w:r>
              <w:t xml:space="preserve">26.23</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3.08</w:t>
            </w:r>
          </w:p>
        </w:tc>
        <w:tc>
          <w:tcPr>
            <w:tcW w:w="2551" w:type="dxa"/>
            <w:vAlign w:val="center"/>
          </w:tcPr>
          <w:p>
            <w:pPr>
              <w:pStyle w:val="单元格样式4"/>
            </w:pPr>
          </w:p>
        </w:tc>
        <w:tc>
          <w:tcPr>
            <w:tcW w:w="2551" w:type="dxa"/>
            <w:vAlign w:val="center"/>
          </w:tcPr>
          <w:p>
            <w:pPr>
              <w:pStyle w:val="单元格样式4"/>
            </w:pPr>
            <w:r>
              <w:t xml:space="preserve">3.08</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3.04</w:t>
            </w:r>
          </w:p>
        </w:tc>
        <w:tc>
          <w:tcPr>
            <w:tcW w:w="2551" w:type="dxa"/>
            <w:vAlign w:val="center"/>
          </w:tcPr>
          <w:p>
            <w:pPr>
              <w:pStyle w:val="单元格样式4"/>
            </w:pPr>
          </w:p>
        </w:tc>
        <w:tc>
          <w:tcPr>
            <w:tcW w:w="2551" w:type="dxa"/>
            <w:vAlign w:val="center"/>
          </w:tcPr>
          <w:p>
            <w:pPr>
              <w:pStyle w:val="单元格样式4"/>
            </w:pPr>
            <w:r>
              <w:t xml:space="preserve">3.04</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3.87</w:t>
            </w:r>
          </w:p>
        </w:tc>
        <w:tc>
          <w:tcPr>
            <w:tcW w:w="2551" w:type="dxa"/>
            <w:vAlign w:val="center"/>
          </w:tcPr>
          <w:p>
            <w:pPr>
              <w:pStyle w:val="单元格样式4"/>
            </w:pPr>
          </w:p>
        </w:tc>
        <w:tc>
          <w:tcPr>
            <w:tcW w:w="2551" w:type="dxa"/>
            <w:vAlign w:val="center"/>
          </w:tcPr>
          <w:p>
            <w:pPr>
              <w:pStyle w:val="单元格样式4"/>
            </w:pPr>
            <w:r>
              <w:t xml:space="preserve">3.87</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2.33</w:t>
            </w:r>
          </w:p>
        </w:tc>
        <w:tc>
          <w:tcPr>
            <w:tcW w:w="2551" w:type="dxa"/>
            <w:vAlign w:val="center"/>
          </w:tcPr>
          <w:p>
            <w:pPr>
              <w:pStyle w:val="单元格样式4"/>
            </w:pPr>
          </w:p>
        </w:tc>
        <w:tc>
          <w:tcPr>
            <w:tcW w:w="2551" w:type="dxa"/>
            <w:vAlign w:val="center"/>
          </w:tcPr>
          <w:p>
            <w:pPr>
              <w:pStyle w:val="单元格样式4"/>
            </w:pPr>
            <w:r>
              <w:t xml:space="preserve">2.33</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3.84</w:t>
            </w:r>
          </w:p>
        </w:tc>
        <w:tc>
          <w:tcPr>
            <w:tcW w:w="2551" w:type="dxa"/>
            <w:vAlign w:val="center"/>
          </w:tcPr>
          <w:p>
            <w:pPr>
              <w:pStyle w:val="单元格样式4"/>
            </w:pPr>
          </w:p>
        </w:tc>
        <w:tc>
          <w:tcPr>
            <w:tcW w:w="2551" w:type="dxa"/>
            <w:vAlign w:val="center"/>
          </w:tcPr>
          <w:p>
            <w:pPr>
              <w:pStyle w:val="单元格样式4"/>
            </w:pPr>
            <w:r>
              <w:t xml:space="preserve">3.84</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10.07</w:t>
            </w:r>
          </w:p>
        </w:tc>
        <w:tc>
          <w:tcPr>
            <w:tcW w:w="2551" w:type="dxa"/>
            <w:vAlign w:val="center"/>
          </w:tcPr>
          <w:p>
            <w:pPr>
              <w:pStyle w:val="单元格样式4"/>
            </w:pPr>
          </w:p>
        </w:tc>
        <w:tc>
          <w:tcPr>
            <w:tcW w:w="2551" w:type="dxa"/>
            <w:vAlign w:val="center"/>
          </w:tcPr>
          <w:p>
            <w:pPr>
              <w:pStyle w:val="单元格样式4"/>
            </w:pPr>
            <w:r>
              <w:t xml:space="preserve">10.07</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17.19</w:t>
            </w:r>
          </w:p>
        </w:tc>
        <w:tc>
          <w:tcPr>
            <w:tcW w:w="2551" w:type="dxa"/>
            <w:vAlign w:val="center"/>
          </w:tcPr>
          <w:p>
            <w:pPr>
              <w:pStyle w:val="单元格样式4"/>
            </w:pPr>
            <w:r>
              <w:t xml:space="preserve">17.19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17.19</w:t>
            </w:r>
          </w:p>
        </w:tc>
        <w:tc>
          <w:tcPr>
            <w:tcW w:w="2551" w:type="dxa"/>
            <w:vAlign w:val="center"/>
          </w:tcPr>
          <w:p>
            <w:pPr>
              <w:pStyle w:val="单元格样式4"/>
            </w:pPr>
            <w:r>
              <w:t xml:space="preserve">17.19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1.57</w:t>
            </w:r>
          </w:p>
        </w:tc>
        <w:tc>
          <w:tcPr>
            <w:tcW w:w="2551" w:type="dxa"/>
            <w:vAlign w:val="center"/>
          </w:tcPr>
          <w:p>
            <w:pPr>
              <w:pStyle w:val="单元格样式4"/>
            </w:pPr>
          </w:p>
        </w:tc>
        <w:tc>
          <w:tcPr>
            <w:tcW w:w="2551" w:type="dxa"/>
            <w:vAlign w:val="center"/>
          </w:tcPr>
          <w:p>
            <w:pPr>
              <w:pStyle w:val="单元格样式4"/>
            </w:pPr>
            <w:r>
              <w:t xml:space="preserve">1.57</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1.57</w:t>
            </w:r>
          </w:p>
        </w:tc>
        <w:tc>
          <w:tcPr>
            <w:tcW w:w="2551" w:type="dxa"/>
            <w:vAlign w:val="center"/>
          </w:tcPr>
          <w:p>
            <w:pPr>
              <w:pStyle w:val="单元格样式4"/>
            </w:pPr>
          </w:p>
        </w:tc>
        <w:tc>
          <w:tcPr>
            <w:tcW w:w="2551" w:type="dxa"/>
            <w:vAlign w:val="center"/>
          </w:tcPr>
          <w:p>
            <w:pPr>
              <w:pStyle w:val="单元格样式4"/>
            </w:pPr>
            <w:r>
              <w:t xml:space="preserve">1.57</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450新乐市医疗保障局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450新乐市医疗保障局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450新乐市医疗保障局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2.33</w:t>
            </w:r>
          </w:p>
        </w:tc>
        <w:tc>
          <w:tcPr>
            <w:tcW w:w="2381" w:type="dxa"/>
            <w:vAlign w:val="center"/>
          </w:tcPr>
          <w:p>
            <w:pPr>
              <w:pStyle w:val="单元格样式7"/>
            </w:pPr>
            <w:r>
              <w:t xml:space="preserve">2.33</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2.33</w:t>
            </w:r>
          </w:p>
        </w:tc>
        <w:tc>
          <w:tcPr>
            <w:tcW w:w="2381" w:type="dxa"/>
            <w:vAlign w:val="center"/>
          </w:tcPr>
          <w:p>
            <w:pPr>
              <w:pStyle w:val="单元格样式4"/>
            </w:pPr>
            <w:r>
              <w:t xml:space="preserve">2.33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2.33</w:t>
            </w:r>
          </w:p>
        </w:tc>
        <w:tc>
          <w:tcPr>
            <w:tcW w:w="2381" w:type="dxa"/>
            <w:vAlign w:val="center"/>
          </w:tcPr>
          <w:p>
            <w:pPr>
              <w:pStyle w:val="单元格样式4"/>
            </w:pPr>
            <w:r>
              <w:t xml:space="preserve">2.33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新乐市医疗保障局2026年部门预算信息公开情况说明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新乐市医疗保障局2026年部门预算信息公开情况说明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按照《中华人民共和国预算法》、《地方预决算公开操作规程》和《关于进一步推进预算公开工作的实施意见》规定，现将新乐市医疗保障局2026年部门预算公开如下：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1、贯彻落实省、石家庄市城镇职工和城乡居民医疗保险、生育保险、长期护理保险、医疗救助等医疗保障地方性法规、政府规章以及政策、制度、规划和标准。</w:t>
      </w:r>
    </w:p>
    <w:p>
      <w:pPr>
        <w:pStyle w:val="插入文本样式-插入预算公开部门职责文件"/>
      </w:pPr>
      <w:r>
        <w:t xml:space="preserve">2、贯彻落实省、石家庄市医疗保障基金监督管理办法，建立健全医疗保障基金安全防控机制，使用维护网络信息和智能监控平台，推进医疗保障基金支付方式改革，并组织实施。</w:t>
      </w:r>
    </w:p>
    <w:p>
      <w:pPr>
        <w:pStyle w:val="插入文本样式-插入预算公开部门职责文件"/>
      </w:pPr>
      <w:r>
        <w:t xml:space="preserve">3、贯彻落实省、石家庄市城镇职工、城乡居民参保筹资和保障待遇政策，统筹城乡医疗保障政策标准，建立健全与筹资水平相适应的待遇调整机制。组织实施长期护理保险制度方案及政策标准。</w:t>
      </w:r>
    </w:p>
    <w:p>
      <w:pPr>
        <w:pStyle w:val="插入文本样式-插入预算公开部门职责文件"/>
      </w:pPr>
      <w:r>
        <w:t xml:space="preserve">4、贯彻落实省、石家庄市城乡统一的药品、医用耗材、医疗服务项目、医疗服务设施等医保支付标准，实行动态调整。</w:t>
      </w:r>
    </w:p>
    <w:p>
      <w:pPr>
        <w:pStyle w:val="插入文本样式-插入预算公开部门职责文件"/>
      </w:pPr>
      <w:r>
        <w:t xml:space="preserve">5、按照政策规定和职责权限，制定和调整公立基层医疗机构医疗服务价格。贯彻落实省、石家庄市药品、医用耗材价格和医疗服务项目、医疗服务设施收费等政策。实行医保支付医药服务价格合理确定和动态调整，依法监管药品、医用耗材、医疗服务价格政策执行情况。实施药品、医用耗材和医疗服务价格监测信息发布制度。</w:t>
      </w:r>
    </w:p>
    <w:p>
      <w:pPr>
        <w:pStyle w:val="插入文本样式-插入预算公开部门职责文件"/>
      </w:pPr>
      <w:r>
        <w:t xml:space="preserve">6、落实省、石家庄市药品、医用耗材的招标采购政策，指导药品、医用耗材招投标采购平台建设。</w:t>
      </w:r>
    </w:p>
    <w:p>
      <w:pPr>
        <w:pStyle w:val="插入文本样式-插入预算公开部门职责文件"/>
      </w:pPr>
      <w:r>
        <w:t xml:space="preserve">7、落实省、石家庄市定点医药机构协议和支付管理办法。建立健全医疗保障信用评价体系和信息披露制度，监督管理定点医药机构的医疗服务行为、医疗费用和医药价格，依法查处医疗保障领域违法违规行为。</w:t>
      </w:r>
    </w:p>
    <w:p>
      <w:pPr>
        <w:pStyle w:val="插入文本样式-插入预算公开部门职责文件"/>
      </w:pPr>
      <w:r>
        <w:t xml:space="preserve">8、负责医疗保障经办管理、公共服务体系和信息化建设。执行异地就医管理、费用结算政策和医疗保障关系转移接续制度。</w:t>
      </w:r>
    </w:p>
    <w:p>
      <w:pPr>
        <w:pStyle w:val="插入文本样式-插入预算公开部门职责文件"/>
      </w:pPr>
      <w:r>
        <w:t xml:space="preserve">9、完成市委、市政府交办的其他任务。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新乐市医疗保障局本级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按照预算管理有关规定，目前部门预算的编制实行综合预算管理，即全部收入和支出都反映在预算中。新乐市医疗保障局机关及所属事业单位的收支包含在部门预算中。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6712.67万元，其中：一般公共预算收入6712.67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新乐市医疗保障局年度部门预算中支出预算的总体情况。2026年支出预算6712.67万元，其中基本支出545.32万元，包括人员经费517.52万元和日常公用经费27.80万元；项目支出6167.35万元，主要为2026年本级支出-城乡居民医疗保险（市级统筹后县级负担部分）5932.35万元，2026年本级支出-城乡医疗救助（市级统筹后县级负担部分）200万元，2026年中央财政医疗服务与保障能力提升补助资金35万元；预计下年使用的单位资金结余0.00万元。委托业务费共计安排3.00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6712.67万元，较2025年预算增加281.56万元，其中：基本支出增加38.32万元，主要为人员经费比上年增长37.98万元，公用经费比上年增长0.34万元。项目支出增加243.24万元，主要为2026年本级支出-城乡居民医疗保险（市级统筹后县级负担部分）较上年增长238.24万元，2026年中央财政医疗服务与保障能力提升补助资金较上年增长5万元。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2026年，我部门机关运行经费共计安排27.80万元，主要用于日常维修、办公用房水电费、办公用房取暖费、办公用房物业管理费等日常运行支出。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2.33万元，其中因公出国（境）费0.00万元；公务用车购置及运维费2.33万元（其中：公务用车购置费为0.00万元，公务用车运维费2.33万元)；公务接待费0.00万元。与2025年相比减少0.07万元，增减变化的主要原因是公务用车运维费比上年减少0.07万元。</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坚持以习近平新时代中国特色社会主义思想为指导，按照省、石家庄市决策部署和我市市委、市政府工作要求，坚持政治引领、人民至上，全面贯彻新发展理念，以持续深化医疗保障制度改革为主线，以更好实现让群众“看好病、少花钱、少跑腿”为目标，狠抓全民参保、医保基金监管、药品耗材集采、长护险试点、巩固医保脱贫攻坚成果与乡村振兴有效衔接等重点工作任务，积极进行医保信息化建设、医保支付方式改革、异地就医直接结算等多项改革，扎实推进医疗保障事业高质量发展。</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（一）扎实做好全民参保工作。</w:t>
      </w:r>
    </w:p>
    <w:p>
      <w:pPr>
        <w:pStyle w:val="插入文本样式-插入职责分类绩效目标文件"/>
      </w:pPr>
      <w:r>
        <w:t xml:space="preserve">（二）进一步加强医保规范管理。</w:t>
      </w:r>
    </w:p>
    <w:p>
      <w:pPr>
        <w:pStyle w:val="插入文本样式-插入职责分类绩效目标文件"/>
      </w:pPr>
      <w:r>
        <w:t xml:space="preserve">（三）持续保持基金监管高压态势。</w:t>
      </w:r>
    </w:p>
    <w:p>
      <w:pPr>
        <w:pStyle w:val="插入文本样式-插入职责分类绩效目标文件"/>
      </w:pPr>
      <w:r>
        <w:t xml:space="preserve">（四）及时跟进落实集中带量采购工作。</w:t>
      </w:r>
    </w:p>
    <w:p>
      <w:pPr>
        <w:pStyle w:val="插入文本样式-插入职责分类绩效目标文件"/>
      </w:pPr>
      <w:r>
        <w:t xml:space="preserve">（五）深入开展长期护理保险试点工作。</w:t>
      </w:r>
    </w:p>
    <w:p>
      <w:pPr>
        <w:pStyle w:val="插入文本样式-插入职责分类绩效目标文件"/>
      </w:pPr>
      <w:r>
        <w:t xml:space="preserve">（六）全力提升医保便民服务水平。</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（一）扎实做好全民参保工作。</w:t>
      </w:r>
    </w:p>
    <w:p>
      <w:pPr>
        <w:pStyle w:val="插入文本样式-插入实现年度发展规划目标的保障措施文件"/>
      </w:pPr>
      <w:r>
        <w:t xml:space="preserve">全民参保工作是开展医保工作的基础和前提，必须抓牢抓实。一是早宣传，二是早谋划，三是抓精准，四是以查处冒名顶替、虚假就医为抓手，切实提高中青年参保积极性。</w:t>
      </w:r>
    </w:p>
    <w:p>
      <w:pPr>
        <w:pStyle w:val="插入文本样式-插入实现年度发展规划目标的保障措施文件"/>
      </w:pPr>
    </w:p>
    <w:p>
      <w:pPr>
        <w:pStyle w:val="插入文本样式-插入实现年度发展规划目标的保障措施文件"/>
      </w:pPr>
      <w:r>
        <w:t xml:space="preserve">（二）进一步加强医保规范管理。</w:t>
      </w:r>
    </w:p>
    <w:p>
      <w:pPr>
        <w:pStyle w:val="插入文本样式-插入实现年度发展规划目标的保障措施文件"/>
      </w:pPr>
      <w:r>
        <w:t xml:space="preserve">一是聚焦基层定点医疗机构、社会办定点医疗机构，将超限用药、诊疗项目使用、医用耗材使用和集中带量采购政策落实等情况，列入重点监管稽核对象二是将医保目录内药品、药品网采率纳入协议管理和年度考核内容，三是强化定点医药机构考核管理四是推进门诊慢（特）病评审认定常态化监管五是规范医保经办机构内控管理。</w:t>
      </w:r>
    </w:p>
    <w:p>
      <w:pPr>
        <w:pStyle w:val="插入文本样式-插入实现年度发展规划目标的保障措施文件"/>
      </w:pPr>
    </w:p>
    <w:p>
      <w:pPr>
        <w:pStyle w:val="插入文本样式-插入实现年度发展规划目标的保障措施文件"/>
      </w:pPr>
      <w:r>
        <w:t xml:space="preserve">（三）持续保持基金监管高压态势。</w:t>
      </w:r>
    </w:p>
    <w:p>
      <w:pPr>
        <w:pStyle w:val="插入文本样式-插入实现年度发展规划目标的保障措施文件"/>
      </w:pPr>
      <w:r>
        <w:t xml:space="preserve">一是加大日常监管力度。二是深入开展专项整治行动。三是聘请医疗机构专家、第三方审计公司等进行专项检查，从而达到宣传法规、强化管理、净化环境、震慑犯罪的目的。</w:t>
      </w:r>
    </w:p>
    <w:p>
      <w:pPr>
        <w:pStyle w:val="插入文本样式-插入实现年度发展规划目标的保障措施文件"/>
      </w:pPr>
      <w:r>
        <w:t xml:space="preserve">（四）及时跟进落实集中带量采购工作</w:t>
      </w:r>
    </w:p>
    <w:p>
      <w:pPr>
        <w:pStyle w:val="插入文本样式-插入实现年度发展规划目标的保障措施文件"/>
      </w:pPr>
      <w:r>
        <w:t xml:space="preserve">。一是督促医疗机构做好药品集采工作。二是督促门诊保障定点药店做好报量工作。三是规范医疗机构采购行为。</w:t>
      </w:r>
    </w:p>
    <w:p>
      <w:pPr>
        <w:pStyle w:val="插入文本样式-插入实现年度发展规划目标的保障措施文件"/>
      </w:pPr>
    </w:p>
    <w:p>
      <w:pPr>
        <w:pStyle w:val="插入文本样式-插入实现年度发展规划目标的保障措施文件"/>
      </w:pPr>
      <w:r>
        <w:t xml:space="preserve">（五）深入开展长期护理保险试点工作。</w:t>
      </w:r>
    </w:p>
    <w:p>
      <w:pPr>
        <w:pStyle w:val="插入文本样式-插入实现年度发展规划目标的保障措施文件"/>
      </w:pPr>
      <w:r>
        <w:t xml:space="preserve">一是贯彻落实《石家庄市长期护理保险实施细则》和《国家医保局制定的长期护理保险评定标准》等制度文件。二是为健全长护险失能评估体系。三是制定检查计划，强化日常监督管理。</w:t>
      </w:r>
    </w:p>
    <w:p>
      <w:pPr>
        <w:pStyle w:val="插入文本样式-插入实现年度发展规划目标的保障措施文件"/>
      </w:pPr>
    </w:p>
    <w:p>
      <w:pPr>
        <w:pStyle w:val="插入文本样式-插入实现年度发展规划目标的保障措施文件"/>
      </w:pPr>
      <w:r>
        <w:t xml:space="preserve">（六）全力提升医保便民服务水平。</w:t>
      </w:r>
    </w:p>
    <w:p>
      <w:pPr>
        <w:pStyle w:val="插入文本样式-插入实现年度发展规划目标的保障措施文件"/>
      </w:pPr>
      <w:r>
        <w:t xml:space="preserve">一是持续深化“放管服”改革，完善医疗保障经办服务事项清单，规范业务经办流程，全面落实一次性告知、首问责任制，深入实施“好差评”制度。二是统筹推进医保经办综合柜员制建设三是强力推动“互联网+医保”应用，认真梳理医疗保障经办服务便民事项，进一步优化流程四是根据政务服务工作拓宽延伸服务渠道要求，将参保登记等11项医保业务下放至乡镇（街道办），实现医保业务就近办。</w:t>
      </w:r>
    </w:p>
    <w:p>
      <w:pPr>
        <w:pStyle w:val="插入文本样式-插入实现年度发展规划目标的保障措施文件"/>
      </w:pP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1、2026年本级支出-城乡居民医疗保险县级负担部分（保基本民生）绩效目标表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13018426P00002110002P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2026年本级支出-城乡居民医疗保险县级负担部分（保基本民生）</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5932.35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5932.35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城乡居民医保实行个人缴费和政府补助相结合为主的筹资方式，执行国家制定的财政补助标准。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1483.09</w:t>
            </w:r>
          </w:p>
        </w:tc>
        <w:tc>
          <w:tcPr>
            <w:tcW w:w="2835" w:type="dxa"/>
            <w:vAlign w:val="center"/>
          </w:tcPr>
          <w:p>
            <w:pPr>
              <w:pStyle w:val="单元格样式3"/>
            </w:pPr>
            <w:r>
              <w:t xml:space="preserve">2966.18</w:t>
            </w:r>
          </w:p>
        </w:tc>
        <w:tc>
          <w:tcPr>
            <w:tcW w:w="2551" w:type="dxa"/>
            <w:vAlign w:val="center"/>
          </w:tcPr>
          <w:p>
            <w:pPr>
              <w:pStyle w:val="单元格样式3"/>
            </w:pPr>
            <w:r>
              <w:t xml:space="preserve">4449.26</w:t>
            </w:r>
          </w:p>
        </w:tc>
        <w:tc>
          <w:tcPr>
            <w:tcW w:w="3544" w:type="dxa"/>
            <w:gridSpan w:val="2"/>
            <w:vAlign w:val="center"/>
          </w:tcPr>
          <w:p>
            <w:pPr>
              <w:pStyle w:val="单元格样式3"/>
            </w:pPr>
            <w:r>
              <w:t xml:space="preserve">5932.35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1.1、巩固参保率</w:t>
            </w:r>
          </w:p>
          <w:p>
            <w:pPr>
              <w:pStyle w:val="单元格样式2"/>
            </w:pPr>
            <w:r>
              <w:t xml:space="preserve">2、实现基金收支平衡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城乡居民参保人数</w:t>
            </w:r>
          </w:p>
        </w:tc>
        <w:tc>
          <w:tcPr>
            <w:tcW w:w="5386" w:type="dxa"/>
            <w:vAlign w:val="center"/>
          </w:tcPr>
          <w:p>
            <w:pPr>
              <w:pStyle w:val="单元格样式2"/>
            </w:pPr>
            <w:r>
              <w:t xml:space="preserve">城乡居民参保人数</w:t>
            </w:r>
          </w:p>
        </w:tc>
        <w:tc>
          <w:tcPr>
            <w:tcW w:w="2268" w:type="dxa"/>
            <w:vAlign w:val="center"/>
          </w:tcPr>
          <w:p>
            <w:pPr>
              <w:pStyle w:val="单元格样式2"/>
            </w:pPr>
            <w:r>
              <w:t xml:space="preserve">≥406800人</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综合参保率（%）</w:t>
            </w:r>
          </w:p>
        </w:tc>
        <w:tc>
          <w:tcPr>
            <w:tcW w:w="5386" w:type="dxa"/>
            <w:vAlign w:val="center"/>
          </w:tcPr>
          <w:p>
            <w:pPr>
              <w:pStyle w:val="单元格样式2"/>
            </w:pPr>
            <w:r>
              <w:t xml:space="preserve">以常住人口数为基数计算的基本参保综合参保率（%）</w:t>
            </w:r>
          </w:p>
        </w:tc>
        <w:tc>
          <w:tcPr>
            <w:tcW w:w="2268" w:type="dxa"/>
            <w:vAlign w:val="center"/>
          </w:tcPr>
          <w:p>
            <w:pPr>
              <w:pStyle w:val="单元格样式2"/>
            </w:pPr>
            <w:r>
              <w:t xml:space="preserve">≥95%</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财政补助资金到位率</w:t>
            </w:r>
          </w:p>
        </w:tc>
        <w:tc>
          <w:tcPr>
            <w:tcW w:w="5386" w:type="dxa"/>
            <w:vAlign w:val="center"/>
          </w:tcPr>
          <w:p>
            <w:pPr>
              <w:pStyle w:val="单元格样式2"/>
            </w:pPr>
            <w:r>
              <w:t xml:space="preserve">当年县级财政补助资金到位率(%)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参保居民个人实际缴费标准（元）</w:t>
            </w:r>
          </w:p>
        </w:tc>
        <w:tc>
          <w:tcPr>
            <w:tcW w:w="5386" w:type="dxa"/>
            <w:vAlign w:val="center"/>
          </w:tcPr>
          <w:p>
            <w:pPr>
              <w:pStyle w:val="单元格样式2"/>
            </w:pPr>
            <w:r>
              <w:t xml:space="preserve">普通参保居民个人实际缴费标准（元）</w:t>
            </w:r>
          </w:p>
        </w:tc>
        <w:tc>
          <w:tcPr>
            <w:tcW w:w="2268" w:type="dxa"/>
            <w:vAlign w:val="center"/>
          </w:tcPr>
          <w:p>
            <w:pPr>
              <w:pStyle w:val="单元格样式2"/>
            </w:pPr>
            <w:r>
              <w:t xml:space="preserve">410元</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收支平衡</w:t>
            </w:r>
          </w:p>
        </w:tc>
        <w:tc>
          <w:tcPr>
            <w:tcW w:w="5386" w:type="dxa"/>
            <w:vAlign w:val="center"/>
          </w:tcPr>
          <w:p>
            <w:pPr>
              <w:pStyle w:val="单元格样式2"/>
            </w:pPr>
            <w:r>
              <w:t xml:space="preserve">医保基金实现收支平衡</w:t>
            </w:r>
          </w:p>
        </w:tc>
        <w:tc>
          <w:tcPr>
            <w:tcW w:w="2268" w:type="dxa"/>
            <w:vAlign w:val="center"/>
          </w:tcPr>
          <w:p>
            <w:pPr>
              <w:pStyle w:val="单元格样式2"/>
            </w:pPr>
            <w:r>
              <w:t xml:space="preserve">收支平衡</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享受财政补助覆盖面</w:t>
            </w:r>
          </w:p>
        </w:tc>
        <w:tc>
          <w:tcPr>
            <w:tcW w:w="5386" w:type="dxa"/>
            <w:vAlign w:val="center"/>
          </w:tcPr>
          <w:p>
            <w:pPr>
              <w:pStyle w:val="单元格样式2"/>
            </w:pPr>
            <w:r>
              <w:t xml:space="preserve">享受财政补助覆盖面</w:t>
            </w:r>
          </w:p>
        </w:tc>
        <w:tc>
          <w:tcPr>
            <w:tcW w:w="2268" w:type="dxa"/>
            <w:vAlign w:val="center"/>
          </w:tcPr>
          <w:p>
            <w:pPr>
              <w:pStyle w:val="单元格样式2"/>
            </w:pPr>
            <w:r>
              <w:t xml:space="preserve">全面覆盖</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资源消耗</w:t>
            </w:r>
          </w:p>
        </w:tc>
        <w:tc>
          <w:tcPr>
            <w:tcW w:w="5386" w:type="dxa"/>
            <w:vAlign w:val="center"/>
          </w:tcPr>
          <w:p>
            <w:pPr>
              <w:pStyle w:val="单元格样式2"/>
            </w:pPr>
            <w:r>
              <w:t xml:space="preserve">资源消耗</w:t>
            </w:r>
          </w:p>
        </w:tc>
        <w:tc>
          <w:tcPr>
            <w:tcW w:w="2268" w:type="dxa"/>
            <w:vAlign w:val="center"/>
          </w:tcPr>
          <w:p>
            <w:pPr>
              <w:pStyle w:val="单元格样式2"/>
            </w:pPr>
            <w:r>
              <w:t xml:space="preserve">节约资源</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持续参保</w:t>
            </w:r>
          </w:p>
        </w:tc>
        <w:tc>
          <w:tcPr>
            <w:tcW w:w="5386" w:type="dxa"/>
            <w:vAlign w:val="center"/>
          </w:tcPr>
          <w:p>
            <w:pPr>
              <w:pStyle w:val="单元格样式2"/>
            </w:pPr>
            <w:r>
              <w:t xml:space="preserve">城乡居民持续参加医疗保险</w:t>
            </w:r>
          </w:p>
        </w:tc>
        <w:tc>
          <w:tcPr>
            <w:tcW w:w="2268" w:type="dxa"/>
            <w:vAlign w:val="center"/>
          </w:tcPr>
          <w:p>
            <w:pPr>
              <w:pStyle w:val="单元格样式2"/>
            </w:pPr>
            <w:r>
              <w:t xml:space="preserve">持续参保</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群众满意数量占总数的比例。</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≥85%</w:t>
            </w:r>
          </w:p>
        </w:tc>
        <w:tc>
          <w:tcPr>
            <w:tcW w:w="1276" w:type="dxa"/>
            <w:vAlign w:val="center"/>
          </w:tcPr>
          <w:p>
            <w:pPr>
              <w:pStyle w:val="单元格样式2"/>
            </w:pPr>
            <w:r>
              <w:t xml:space="preserve">工作安排</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2、2026年本级支出-城乡医疗救助县级负担部分（保基本民生）绩效目标表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13018426P00002210002D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2026年本级支出-城乡医疗救助县级负担部分（保基本民生）</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贯彻落实国家、省决策部署，聚焦减轻困难群众重特大医保医疗费负担，建立健全防范和化解因病致贫返贫长效机制，增强基本医保、大病保险、医疗救助综合保障功能。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1.持续实施重特大疾病医疗救助；强化医疗救助规范管理。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资助参保参保人次数</w:t>
            </w:r>
          </w:p>
        </w:tc>
        <w:tc>
          <w:tcPr>
            <w:tcW w:w="5386" w:type="dxa"/>
            <w:vAlign w:val="center"/>
          </w:tcPr>
          <w:p>
            <w:pPr>
              <w:pStyle w:val="单元格样式2"/>
            </w:pPr>
            <w:r>
              <w:t xml:space="preserve">资助参保参保人次数</w:t>
            </w:r>
          </w:p>
        </w:tc>
        <w:tc>
          <w:tcPr>
            <w:tcW w:w="2268" w:type="dxa"/>
            <w:vAlign w:val="center"/>
          </w:tcPr>
          <w:p>
            <w:pPr>
              <w:pStyle w:val="单元格样式2"/>
            </w:pPr>
            <w:r>
              <w:t xml:space="preserve">≥12500人</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确保困难群众基本医疗有保障</w:t>
            </w:r>
          </w:p>
        </w:tc>
        <w:tc>
          <w:tcPr>
            <w:tcW w:w="5386" w:type="dxa"/>
            <w:vAlign w:val="center"/>
          </w:tcPr>
          <w:p>
            <w:pPr>
              <w:pStyle w:val="单元格样式2"/>
            </w:pPr>
            <w:r>
              <w:t xml:space="preserve">困难群众参保率</w:t>
            </w:r>
          </w:p>
        </w:tc>
        <w:tc>
          <w:tcPr>
            <w:tcW w:w="2268" w:type="dxa"/>
            <w:vAlign w:val="center"/>
          </w:tcPr>
          <w:p>
            <w:pPr>
              <w:pStyle w:val="单元格样式2"/>
            </w:pPr>
            <w:r>
              <w:t xml:space="preserve">≥100%</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一站式即时结算覆盖地区</w:t>
            </w:r>
          </w:p>
        </w:tc>
        <w:tc>
          <w:tcPr>
            <w:tcW w:w="5386" w:type="dxa"/>
            <w:vAlign w:val="center"/>
          </w:tcPr>
          <w:p>
            <w:pPr>
              <w:pStyle w:val="单元格样式2"/>
            </w:pPr>
            <w:r>
              <w:t xml:space="preserve">一站式即时结算覆盖地区</w:t>
            </w:r>
          </w:p>
        </w:tc>
        <w:tc>
          <w:tcPr>
            <w:tcW w:w="2268" w:type="dxa"/>
            <w:vAlign w:val="center"/>
          </w:tcPr>
          <w:p>
            <w:pPr>
              <w:pStyle w:val="单元格样式2"/>
            </w:pPr>
            <w:r>
              <w:t xml:space="preserve">全覆盖</w:t>
            </w:r>
          </w:p>
        </w:tc>
        <w:tc>
          <w:tcPr>
            <w:tcW w:w="1276" w:type="dxa"/>
            <w:vAlign w:val="center"/>
          </w:tcPr>
          <w:p>
            <w:pPr>
              <w:pStyle w:val="单元格样式2"/>
            </w:pPr>
            <w:r>
              <w:t xml:space="preserve">工作安排</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特困人员资助金额</w:t>
            </w:r>
          </w:p>
        </w:tc>
        <w:tc>
          <w:tcPr>
            <w:tcW w:w="5386" w:type="dxa"/>
            <w:vAlign w:val="center"/>
          </w:tcPr>
          <w:p>
            <w:pPr>
              <w:pStyle w:val="单元格样式2"/>
            </w:pPr>
            <w:r>
              <w:t xml:space="preserve">资助特困人员参加城乡居民医保金额</w:t>
            </w:r>
          </w:p>
        </w:tc>
        <w:tc>
          <w:tcPr>
            <w:tcW w:w="2268" w:type="dxa"/>
            <w:vAlign w:val="center"/>
          </w:tcPr>
          <w:p>
            <w:pPr>
              <w:pStyle w:val="单元格样式2"/>
            </w:pPr>
            <w:r>
              <w:t xml:space="preserve">410元</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医疗救助对象覆盖范围</w:t>
            </w:r>
          </w:p>
        </w:tc>
        <w:tc>
          <w:tcPr>
            <w:tcW w:w="5386" w:type="dxa"/>
            <w:vAlign w:val="center"/>
          </w:tcPr>
          <w:p>
            <w:pPr>
              <w:pStyle w:val="单元格样式2"/>
            </w:pPr>
            <w:r>
              <w:t xml:space="preserve">医疗救助对象覆盖范围</w:t>
            </w:r>
          </w:p>
        </w:tc>
        <w:tc>
          <w:tcPr>
            <w:tcW w:w="2268" w:type="dxa"/>
            <w:vAlign w:val="center"/>
          </w:tcPr>
          <w:p>
            <w:pPr>
              <w:pStyle w:val="单元格样式2"/>
            </w:pPr>
            <w:r>
              <w:t xml:space="preserve">应覆盖尽覆盖</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减轻困难群众特重大疾病医疗费负担</w:t>
            </w:r>
          </w:p>
        </w:tc>
        <w:tc>
          <w:tcPr>
            <w:tcW w:w="5386" w:type="dxa"/>
            <w:vAlign w:val="center"/>
          </w:tcPr>
          <w:p>
            <w:pPr>
              <w:pStyle w:val="单元格样式2"/>
            </w:pPr>
            <w:r>
              <w:t xml:space="preserve">减轻困难群众特重大疾病医疗费负担</w:t>
            </w:r>
          </w:p>
        </w:tc>
        <w:tc>
          <w:tcPr>
            <w:tcW w:w="2268" w:type="dxa"/>
            <w:vAlign w:val="center"/>
          </w:tcPr>
          <w:p>
            <w:pPr>
              <w:pStyle w:val="单元格样式2"/>
            </w:pPr>
            <w:r>
              <w:t xml:space="preserve">明显减轻</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对健全医疗救助体系的影响</w:t>
            </w:r>
          </w:p>
        </w:tc>
        <w:tc>
          <w:tcPr>
            <w:tcW w:w="5386" w:type="dxa"/>
            <w:vAlign w:val="center"/>
          </w:tcPr>
          <w:p>
            <w:pPr>
              <w:pStyle w:val="单元格样式2"/>
            </w:pPr>
            <w:r>
              <w:t xml:space="preserve">对健全医疗救助体系的影响</w:t>
            </w:r>
          </w:p>
        </w:tc>
        <w:tc>
          <w:tcPr>
            <w:tcW w:w="2268" w:type="dxa"/>
            <w:vAlign w:val="center"/>
          </w:tcPr>
          <w:p>
            <w:pPr>
              <w:pStyle w:val="单元格样式2"/>
            </w:pPr>
            <w:r>
              <w:t xml:space="preserve">成效明显</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对健全医疗保障制度体系的作用</w:t>
            </w:r>
          </w:p>
        </w:tc>
        <w:tc>
          <w:tcPr>
            <w:tcW w:w="5386" w:type="dxa"/>
            <w:vAlign w:val="center"/>
          </w:tcPr>
          <w:p>
            <w:pPr>
              <w:pStyle w:val="单元格样式2"/>
            </w:pPr>
            <w:r>
              <w:t xml:space="preserve">对健全医疗保障制度体系的作用</w:t>
            </w:r>
          </w:p>
        </w:tc>
        <w:tc>
          <w:tcPr>
            <w:tcW w:w="2268" w:type="dxa"/>
            <w:vAlign w:val="center"/>
          </w:tcPr>
          <w:p>
            <w:pPr>
              <w:pStyle w:val="单元格样式2"/>
            </w:pPr>
            <w:r>
              <w:t xml:space="preserve">效果明显</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工作安排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3、冀财社【2025】128号-提前下达2026年中央财政医疗服务与保障能力提升补助资金[医疗保障服务能力建设部分]绩效目标表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13018426P00006610009A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冀财社【2025】128号-提前下达2026年中央财政医疗服务与保障能力提升补助资金[医疗保障服务能力建设部分]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医疗服务与保障能力提升资金用于医保信息化标准化、基金监管、支付方式改革、带量采购、医疗服务价格改革、医保目录实施监管、经办管理服务体系建设。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8.75</w:t>
            </w:r>
          </w:p>
        </w:tc>
        <w:tc>
          <w:tcPr>
            <w:tcW w:w="2835" w:type="dxa"/>
            <w:vAlign w:val="center"/>
          </w:tcPr>
          <w:p>
            <w:pPr>
              <w:pStyle w:val="单元格样式3"/>
            </w:pPr>
            <w:r>
              <w:t xml:space="preserve">17.50</w:t>
            </w:r>
          </w:p>
        </w:tc>
        <w:tc>
          <w:tcPr>
            <w:tcW w:w="2551" w:type="dxa"/>
            <w:vAlign w:val="center"/>
          </w:tcPr>
          <w:p>
            <w:pPr>
              <w:pStyle w:val="单元格样式3"/>
            </w:pPr>
            <w:r>
              <w:t xml:space="preserve">26.25</w:t>
            </w:r>
          </w:p>
        </w:tc>
        <w:tc>
          <w:tcPr>
            <w:tcW w:w="3544" w:type="dxa"/>
            <w:gridSpan w:val="2"/>
            <w:vAlign w:val="center"/>
          </w:tcPr>
          <w:p>
            <w:pPr>
              <w:pStyle w:val="单元格样式3"/>
            </w:pPr>
            <w:r>
              <w:t xml:space="preserve">35.00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国家统一医保信息平台正常运行，定点医药机构监督检查全覆盖，推行DIP医保支付方式改革</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城乡居民医疗参保率</w:t>
            </w:r>
          </w:p>
        </w:tc>
        <w:tc>
          <w:tcPr>
            <w:tcW w:w="5386" w:type="dxa"/>
            <w:vAlign w:val="center"/>
          </w:tcPr>
          <w:p>
            <w:pPr>
              <w:pStyle w:val="单元格样式2"/>
            </w:pPr>
            <w:r>
              <w:t xml:space="preserve">以常住人口数为基数计算的基本参保综合参保率（%）</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定点医药机构监督检查覆盖率</w:t>
            </w:r>
          </w:p>
        </w:tc>
        <w:tc>
          <w:tcPr>
            <w:tcW w:w="5386" w:type="dxa"/>
            <w:vAlign w:val="center"/>
          </w:tcPr>
          <w:p>
            <w:pPr>
              <w:pStyle w:val="单元格样式2"/>
            </w:pPr>
            <w:r>
              <w:t xml:space="preserve">定点医药机构监督检查覆盖率</w:t>
            </w:r>
          </w:p>
        </w:tc>
        <w:tc>
          <w:tcPr>
            <w:tcW w:w="2268" w:type="dxa"/>
            <w:vAlign w:val="center"/>
          </w:tcPr>
          <w:p>
            <w:pPr>
              <w:pStyle w:val="单元格样式2"/>
            </w:pPr>
            <w:r>
              <w:t xml:space="preserve">≥90%</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集中带量采购落实情况</w:t>
            </w:r>
          </w:p>
        </w:tc>
        <w:tc>
          <w:tcPr>
            <w:tcW w:w="5386" w:type="dxa"/>
            <w:vAlign w:val="center"/>
          </w:tcPr>
          <w:p>
            <w:pPr>
              <w:pStyle w:val="单元格样式2"/>
            </w:pPr>
            <w:r>
              <w:t xml:space="preserve">集中带量采购落实情况</w:t>
            </w:r>
          </w:p>
        </w:tc>
        <w:tc>
          <w:tcPr>
            <w:tcW w:w="2268" w:type="dxa"/>
            <w:vAlign w:val="center"/>
          </w:tcPr>
          <w:p>
            <w:pPr>
              <w:pStyle w:val="单元格样式2"/>
            </w:pPr>
            <w:r>
              <w:t xml:space="preserve">有效落实</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运行保障成本</w:t>
            </w:r>
          </w:p>
        </w:tc>
        <w:tc>
          <w:tcPr>
            <w:tcW w:w="5386" w:type="dxa"/>
            <w:vAlign w:val="center"/>
          </w:tcPr>
          <w:p>
            <w:pPr>
              <w:pStyle w:val="单元格样式2"/>
            </w:pPr>
            <w:r>
              <w:t xml:space="preserve">运行保障成本</w:t>
            </w:r>
          </w:p>
        </w:tc>
        <w:tc>
          <w:tcPr>
            <w:tcW w:w="2268" w:type="dxa"/>
            <w:vAlign w:val="center"/>
          </w:tcPr>
          <w:p>
            <w:pPr>
              <w:pStyle w:val="单元格样式2"/>
            </w:pPr>
            <w:r>
              <w:t xml:space="preserve">不铺张浪费</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医疗服务价格动态调整情况</w:t>
            </w:r>
          </w:p>
        </w:tc>
        <w:tc>
          <w:tcPr>
            <w:tcW w:w="5386" w:type="dxa"/>
            <w:vAlign w:val="center"/>
          </w:tcPr>
          <w:p>
            <w:pPr>
              <w:pStyle w:val="单元格样式2"/>
            </w:pPr>
            <w:r>
              <w:t xml:space="preserve">医疗服务价格动态调整</w:t>
            </w:r>
          </w:p>
        </w:tc>
        <w:tc>
          <w:tcPr>
            <w:tcW w:w="2268" w:type="dxa"/>
            <w:vAlign w:val="center"/>
          </w:tcPr>
          <w:p>
            <w:pPr>
              <w:pStyle w:val="单元格样式2"/>
            </w:pPr>
            <w:r>
              <w:t xml:space="preserve">有效开展动态调整评估</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推进医保支付方式改革</w:t>
            </w:r>
          </w:p>
        </w:tc>
        <w:tc>
          <w:tcPr>
            <w:tcW w:w="5386" w:type="dxa"/>
            <w:vAlign w:val="center"/>
          </w:tcPr>
          <w:p>
            <w:pPr>
              <w:pStyle w:val="单元格样式2"/>
            </w:pPr>
            <w:r>
              <w:t xml:space="preserve">推进医保支付方式改革</w:t>
            </w:r>
          </w:p>
        </w:tc>
        <w:tc>
          <w:tcPr>
            <w:tcW w:w="2268" w:type="dxa"/>
            <w:vAlign w:val="center"/>
          </w:tcPr>
          <w:p>
            <w:pPr>
              <w:pStyle w:val="单元格样式2"/>
            </w:pPr>
            <w:r>
              <w:t xml:space="preserve">继续不断推进</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医保经办服务能力</w:t>
            </w:r>
          </w:p>
        </w:tc>
        <w:tc>
          <w:tcPr>
            <w:tcW w:w="5386" w:type="dxa"/>
            <w:vAlign w:val="center"/>
          </w:tcPr>
          <w:p>
            <w:pPr>
              <w:pStyle w:val="单元格样式2"/>
            </w:pPr>
            <w:r>
              <w:t xml:space="preserve">医保经办服务能力</w:t>
            </w:r>
          </w:p>
        </w:tc>
        <w:tc>
          <w:tcPr>
            <w:tcW w:w="2268" w:type="dxa"/>
            <w:vAlign w:val="center"/>
          </w:tcPr>
          <w:p>
            <w:pPr>
              <w:pStyle w:val="单元格样式2"/>
            </w:pPr>
            <w:r>
              <w:t xml:space="preserve">继续不断提升</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异地就医网上备案率</w:t>
            </w:r>
          </w:p>
        </w:tc>
        <w:tc>
          <w:tcPr>
            <w:tcW w:w="5386" w:type="dxa"/>
            <w:vAlign w:val="center"/>
          </w:tcPr>
          <w:p>
            <w:pPr>
              <w:pStyle w:val="单元格样式2"/>
            </w:pPr>
            <w:r>
              <w:t xml:space="preserve">异地就医网上备案率</w:t>
            </w:r>
          </w:p>
        </w:tc>
        <w:tc>
          <w:tcPr>
            <w:tcW w:w="2268" w:type="dxa"/>
            <w:vAlign w:val="center"/>
          </w:tcPr>
          <w:p>
            <w:pPr>
              <w:pStyle w:val="单元格样式2"/>
            </w:pPr>
            <w:r>
              <w:t xml:space="preserve">≥90%</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参保人员对医保服务的满意度</w:t>
            </w:r>
          </w:p>
        </w:tc>
        <w:tc>
          <w:tcPr>
            <w:tcW w:w="5386" w:type="dxa"/>
            <w:vAlign w:val="center"/>
          </w:tcPr>
          <w:p>
            <w:pPr>
              <w:pStyle w:val="单元格样式2"/>
            </w:pPr>
            <w:r>
              <w:t xml:space="preserve">参保人员对医保服务的满意度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工作安排</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450新乐市医疗保障局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新乐市医疗保障局（含所属单位）上年末固定资产金额为77.15万元（详见下表）。本年度拟购置固定资产总额为0.00万元，已按要求列入政府采购预算，详见政府采购预算表。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450新乐市医疗保障局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77.15</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12.84</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346</w:t>
            </w:r>
          </w:p>
        </w:tc>
        <w:tc>
          <w:tcPr>
            <w:tcW w:w="2835" w:type="dxa"/>
            <w:vAlign w:val="center"/>
          </w:tcPr>
          <w:p>
            <w:pPr>
              <w:pStyle w:val="单元格样式4"/>
            </w:pPr>
            <w:r>
              <w:t xml:space="preserve">64.31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32</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2026-03-03T14:58:12Z</dcterms:created>
  <dcterms:modified xsi:type="dcterms:W3CDTF">2026-03-03T14:58:12Z</dcterms:modified>
</cp:coreProperties>
</file>