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一、新乐市协神乡人民政府本级收支预算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一、新乐市协神乡人民政府本级收支预算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1680.40</w:t>
            </w:r>
          </w:p>
        </w:tc>
        <w:tc>
          <w:tcPr>
            <w:tcW w:w="4535" w:type="dxa"/>
            <w:vAlign w:val="center"/>
          </w:tcPr>
          <w:p>
            <w:pPr>
              <w:pStyle w:val="12"/>
            </w:pPr>
            <w:r>
              <w:t>一、一般公共服务支出</w:t>
            </w:r>
          </w:p>
        </w:tc>
        <w:tc>
          <w:tcPr>
            <w:tcW w:w="2126" w:type="dxa"/>
            <w:vAlign w:val="center"/>
          </w:tcPr>
          <w:p>
            <w:pPr>
              <w:pStyle w:val="11"/>
            </w:pPr>
            <w:r>
              <w:t>830.87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1680.40</w:t>
            </w:r>
          </w:p>
        </w:tc>
        <w:tc>
          <w:tcPr>
            <w:tcW w:w="4535" w:type="dxa"/>
            <w:vAlign w:val="center"/>
          </w:tcPr>
          <w:p>
            <w:pPr>
              <w:pStyle w:val="14"/>
            </w:pPr>
            <w:r>
              <w:t>本年支出合计</w:t>
            </w:r>
          </w:p>
        </w:tc>
        <w:tc>
          <w:tcPr>
            <w:tcW w:w="2126" w:type="dxa"/>
            <w:vAlign w:val="center"/>
          </w:tcPr>
          <w:p>
            <w:pPr>
              <w:pStyle w:val="15"/>
            </w:pPr>
            <w:r>
              <w:t>1680.40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1680.40</w:t>
            </w:r>
          </w:p>
        </w:tc>
        <w:tc>
          <w:tcPr>
            <w:tcW w:w="4535" w:type="dxa"/>
            <w:vAlign w:val="center"/>
          </w:tcPr>
          <w:p>
            <w:pPr>
              <w:pStyle w:val="14"/>
            </w:pPr>
            <w:r>
              <w:t>支出总计</w:t>
            </w:r>
          </w:p>
        </w:tc>
        <w:tc>
          <w:tcPr>
            <w:tcW w:w="2126" w:type="dxa"/>
            <w:vAlign w:val="center"/>
          </w:tcPr>
          <w:p>
            <w:pPr>
              <w:pStyle w:val="15"/>
            </w:pPr>
            <w:r>
              <w:t>1680.40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1680.40</w:t>
            </w:r>
          </w:p>
        </w:tc>
        <w:tc>
          <w:tcPr>
            <w:tcW w:w="1134" w:type="dxa"/>
            <w:vAlign w:val="center"/>
          </w:tcPr>
          <w:p>
            <w:pPr>
              <w:pStyle w:val="15"/>
            </w:pPr>
            <w:r>
              <w:t>1680.40</w:t>
            </w:r>
          </w:p>
        </w:tc>
        <w:tc>
          <w:tcPr>
            <w:tcW w:w="1134" w:type="dxa"/>
            <w:vAlign w:val="center"/>
          </w:tcPr>
          <w:p>
            <w:pPr>
              <w:pStyle w:val="15"/>
            </w:pPr>
            <w:r>
              <w:t>1680.40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r>
              <w:t>830.87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147.40</w:t>
            </w:r>
          </w:p>
        </w:tc>
        <w:tc>
          <w:tcPr>
            <w:tcW w:w="1134" w:type="dxa"/>
            <w:vAlign w:val="center"/>
          </w:tcPr>
          <w:p>
            <w:pPr>
              <w:pStyle w:val="11"/>
            </w:pPr>
            <w:r>
              <w:t>147.40</w:t>
            </w:r>
          </w:p>
        </w:tc>
        <w:tc>
          <w:tcPr>
            <w:tcW w:w="1134" w:type="dxa"/>
            <w:vAlign w:val="center"/>
          </w:tcPr>
          <w:p>
            <w:pPr>
              <w:pStyle w:val="11"/>
            </w:pPr>
            <w:r>
              <w:t>147.40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137.38</w:t>
            </w:r>
          </w:p>
        </w:tc>
        <w:tc>
          <w:tcPr>
            <w:tcW w:w="1134" w:type="dxa"/>
            <w:vAlign w:val="center"/>
          </w:tcPr>
          <w:p>
            <w:pPr>
              <w:pStyle w:val="11"/>
            </w:pPr>
            <w:r>
              <w:t>137.38</w:t>
            </w:r>
          </w:p>
        </w:tc>
        <w:tc>
          <w:tcPr>
            <w:tcW w:w="1134" w:type="dxa"/>
            <w:vAlign w:val="center"/>
          </w:tcPr>
          <w:p>
            <w:pPr>
              <w:pStyle w:val="11"/>
            </w:pPr>
            <w:r>
              <w:t>137.38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76.04</w:t>
            </w:r>
          </w:p>
        </w:tc>
        <w:tc>
          <w:tcPr>
            <w:tcW w:w="1134" w:type="dxa"/>
            <w:vAlign w:val="center"/>
          </w:tcPr>
          <w:p>
            <w:pPr>
              <w:pStyle w:val="11"/>
            </w:pPr>
            <w:r>
              <w:t>76.04</w:t>
            </w:r>
          </w:p>
        </w:tc>
        <w:tc>
          <w:tcPr>
            <w:tcW w:w="1134" w:type="dxa"/>
            <w:vAlign w:val="center"/>
          </w:tcPr>
          <w:p>
            <w:pPr>
              <w:pStyle w:val="11"/>
            </w:pPr>
            <w:r>
              <w:t>76.04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56.59</w:t>
            </w:r>
          </w:p>
        </w:tc>
        <w:tc>
          <w:tcPr>
            <w:tcW w:w="1134" w:type="dxa"/>
            <w:vAlign w:val="center"/>
          </w:tcPr>
          <w:p>
            <w:pPr>
              <w:pStyle w:val="11"/>
            </w:pPr>
            <w:r>
              <w:t>56.59</w:t>
            </w:r>
          </w:p>
        </w:tc>
        <w:tc>
          <w:tcPr>
            <w:tcW w:w="1134" w:type="dxa"/>
            <w:vAlign w:val="center"/>
          </w:tcPr>
          <w:p>
            <w:pPr>
              <w:pStyle w:val="11"/>
            </w:pPr>
            <w:r>
              <w:t>56.59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4.75</w:t>
            </w:r>
          </w:p>
        </w:tc>
        <w:tc>
          <w:tcPr>
            <w:tcW w:w="1134" w:type="dxa"/>
            <w:vAlign w:val="center"/>
          </w:tcPr>
          <w:p>
            <w:pPr>
              <w:pStyle w:val="11"/>
            </w:pPr>
            <w:r>
              <w:t>4.75</w:t>
            </w:r>
          </w:p>
        </w:tc>
        <w:tc>
          <w:tcPr>
            <w:tcW w:w="1134" w:type="dxa"/>
            <w:vAlign w:val="center"/>
          </w:tcPr>
          <w:p>
            <w:pPr>
              <w:pStyle w:val="11"/>
            </w:pPr>
            <w:r>
              <w:t>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7.31</w:t>
            </w:r>
          </w:p>
        </w:tc>
        <w:tc>
          <w:tcPr>
            <w:tcW w:w="1134" w:type="dxa"/>
            <w:vAlign w:val="center"/>
          </w:tcPr>
          <w:p>
            <w:pPr>
              <w:pStyle w:val="11"/>
            </w:pPr>
            <w:r>
              <w:t>7.31</w:t>
            </w:r>
          </w:p>
        </w:tc>
        <w:tc>
          <w:tcPr>
            <w:tcW w:w="1134" w:type="dxa"/>
            <w:vAlign w:val="center"/>
          </w:tcPr>
          <w:p>
            <w:pPr>
              <w:pStyle w:val="11"/>
            </w:pPr>
            <w:r>
              <w:t>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7.31</w:t>
            </w:r>
          </w:p>
        </w:tc>
        <w:tc>
          <w:tcPr>
            <w:tcW w:w="1134" w:type="dxa"/>
            <w:vAlign w:val="center"/>
          </w:tcPr>
          <w:p>
            <w:pPr>
              <w:pStyle w:val="11"/>
            </w:pPr>
            <w:r>
              <w:t>7.31</w:t>
            </w:r>
          </w:p>
        </w:tc>
        <w:tc>
          <w:tcPr>
            <w:tcW w:w="1134" w:type="dxa"/>
            <w:vAlign w:val="center"/>
          </w:tcPr>
          <w:p>
            <w:pPr>
              <w:pStyle w:val="11"/>
            </w:pPr>
            <w:r>
              <w:t>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r>
              <w:t>24.88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r>
              <w:t>48.16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562.14</w:t>
            </w:r>
          </w:p>
        </w:tc>
        <w:tc>
          <w:tcPr>
            <w:tcW w:w="1134" w:type="dxa"/>
            <w:vAlign w:val="center"/>
          </w:tcPr>
          <w:p>
            <w:pPr>
              <w:pStyle w:val="11"/>
            </w:pPr>
            <w:r>
              <w:t>562.14</w:t>
            </w:r>
          </w:p>
        </w:tc>
        <w:tc>
          <w:tcPr>
            <w:tcW w:w="1134" w:type="dxa"/>
            <w:vAlign w:val="center"/>
          </w:tcPr>
          <w:p>
            <w:pPr>
              <w:pStyle w:val="11"/>
            </w:pPr>
            <w:r>
              <w:t>562.14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138.50</w:t>
            </w:r>
          </w:p>
        </w:tc>
        <w:tc>
          <w:tcPr>
            <w:tcW w:w="1134" w:type="dxa"/>
            <w:vAlign w:val="center"/>
          </w:tcPr>
          <w:p>
            <w:pPr>
              <w:pStyle w:val="11"/>
            </w:pPr>
            <w:r>
              <w:t>138.50</w:t>
            </w:r>
          </w:p>
        </w:tc>
        <w:tc>
          <w:tcPr>
            <w:tcW w:w="1134" w:type="dxa"/>
            <w:vAlign w:val="center"/>
          </w:tcPr>
          <w:p>
            <w:pPr>
              <w:pStyle w:val="11"/>
            </w:pPr>
            <w:r>
              <w:t>138.50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61.50</w:t>
            </w:r>
          </w:p>
        </w:tc>
        <w:tc>
          <w:tcPr>
            <w:tcW w:w="1134" w:type="dxa"/>
            <w:vAlign w:val="center"/>
          </w:tcPr>
          <w:p>
            <w:pPr>
              <w:pStyle w:val="11"/>
            </w:pPr>
            <w:r>
              <w:t>61.50</w:t>
            </w:r>
          </w:p>
        </w:tc>
        <w:tc>
          <w:tcPr>
            <w:tcW w:w="1134" w:type="dxa"/>
            <w:vAlign w:val="center"/>
          </w:tcPr>
          <w:p>
            <w:pPr>
              <w:pStyle w:val="11"/>
            </w:pPr>
            <w:r>
              <w:t>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423.64</w:t>
            </w:r>
          </w:p>
        </w:tc>
        <w:tc>
          <w:tcPr>
            <w:tcW w:w="1134" w:type="dxa"/>
            <w:vAlign w:val="center"/>
          </w:tcPr>
          <w:p>
            <w:pPr>
              <w:pStyle w:val="11"/>
            </w:pPr>
            <w:r>
              <w:t>423.64</w:t>
            </w:r>
          </w:p>
        </w:tc>
        <w:tc>
          <w:tcPr>
            <w:tcW w:w="1134" w:type="dxa"/>
            <w:vAlign w:val="center"/>
          </w:tcPr>
          <w:p>
            <w:pPr>
              <w:pStyle w:val="11"/>
            </w:pPr>
            <w:r>
              <w:t>423.64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423.64</w:t>
            </w:r>
          </w:p>
        </w:tc>
        <w:tc>
          <w:tcPr>
            <w:tcW w:w="1134" w:type="dxa"/>
            <w:vAlign w:val="center"/>
          </w:tcPr>
          <w:p>
            <w:pPr>
              <w:pStyle w:val="11"/>
            </w:pPr>
            <w:r>
              <w:t>423.64</w:t>
            </w:r>
          </w:p>
        </w:tc>
        <w:tc>
          <w:tcPr>
            <w:tcW w:w="1134" w:type="dxa"/>
            <w:vAlign w:val="center"/>
          </w:tcPr>
          <w:p>
            <w:pPr>
              <w:pStyle w:val="11"/>
            </w:pPr>
            <w:r>
              <w:t>423.64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r>
              <w:t>53.95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1680.40</w:t>
            </w:r>
          </w:p>
        </w:tc>
        <w:tc>
          <w:tcPr>
            <w:tcW w:w="1361" w:type="dxa"/>
            <w:vAlign w:val="center"/>
          </w:tcPr>
          <w:p>
            <w:pPr>
              <w:pStyle w:val="15"/>
            </w:pPr>
            <w:r>
              <w:t>998.60</w:t>
            </w:r>
          </w:p>
        </w:tc>
        <w:tc>
          <w:tcPr>
            <w:tcW w:w="1361" w:type="dxa"/>
            <w:vAlign w:val="center"/>
          </w:tcPr>
          <w:p>
            <w:pPr>
              <w:pStyle w:val="15"/>
            </w:pPr>
            <w:r>
              <w:t>681.80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830.87</w:t>
            </w:r>
          </w:p>
        </w:tc>
        <w:tc>
          <w:tcPr>
            <w:tcW w:w="1361" w:type="dxa"/>
            <w:vAlign w:val="center"/>
          </w:tcPr>
          <w:p>
            <w:pPr>
              <w:pStyle w:val="11"/>
            </w:pPr>
            <w:r>
              <w:t>772.37</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830.87</w:t>
            </w:r>
          </w:p>
        </w:tc>
        <w:tc>
          <w:tcPr>
            <w:tcW w:w="1361" w:type="dxa"/>
            <w:vAlign w:val="center"/>
          </w:tcPr>
          <w:p>
            <w:pPr>
              <w:pStyle w:val="11"/>
            </w:pPr>
            <w:r>
              <w:t>772.37</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830.87</w:t>
            </w:r>
          </w:p>
        </w:tc>
        <w:tc>
          <w:tcPr>
            <w:tcW w:w="1361" w:type="dxa"/>
            <w:vAlign w:val="center"/>
          </w:tcPr>
          <w:p>
            <w:pPr>
              <w:pStyle w:val="11"/>
            </w:pPr>
            <w:r>
              <w:t>772.37</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147.40</w:t>
            </w:r>
          </w:p>
        </w:tc>
        <w:tc>
          <w:tcPr>
            <w:tcW w:w="1361" w:type="dxa"/>
            <w:vAlign w:val="center"/>
          </w:tcPr>
          <w:p>
            <w:pPr>
              <w:pStyle w:val="11"/>
            </w:pPr>
            <w:r>
              <w:t>147.40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137.38</w:t>
            </w:r>
          </w:p>
        </w:tc>
        <w:tc>
          <w:tcPr>
            <w:tcW w:w="1361" w:type="dxa"/>
            <w:vAlign w:val="center"/>
          </w:tcPr>
          <w:p>
            <w:pPr>
              <w:pStyle w:val="11"/>
            </w:pPr>
            <w:r>
              <w:t>137.38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76.04</w:t>
            </w:r>
          </w:p>
        </w:tc>
        <w:tc>
          <w:tcPr>
            <w:tcW w:w="1361" w:type="dxa"/>
            <w:vAlign w:val="center"/>
          </w:tcPr>
          <w:p>
            <w:pPr>
              <w:pStyle w:val="11"/>
            </w:pPr>
            <w:r>
              <w:t>76.04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56.59</w:t>
            </w:r>
          </w:p>
        </w:tc>
        <w:tc>
          <w:tcPr>
            <w:tcW w:w="1361" w:type="dxa"/>
            <w:vAlign w:val="center"/>
          </w:tcPr>
          <w:p>
            <w:pPr>
              <w:pStyle w:val="11"/>
            </w:pPr>
            <w:r>
              <w:t>56.59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4.75</w:t>
            </w:r>
          </w:p>
        </w:tc>
        <w:tc>
          <w:tcPr>
            <w:tcW w:w="1361" w:type="dxa"/>
            <w:vAlign w:val="center"/>
          </w:tcPr>
          <w:p>
            <w:pPr>
              <w:pStyle w:val="11"/>
            </w:pPr>
            <w:r>
              <w:t>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7.31</w:t>
            </w:r>
          </w:p>
        </w:tc>
        <w:tc>
          <w:tcPr>
            <w:tcW w:w="1361" w:type="dxa"/>
            <w:vAlign w:val="center"/>
          </w:tcPr>
          <w:p>
            <w:pPr>
              <w:pStyle w:val="11"/>
            </w:pPr>
            <w:r>
              <w:t>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7.31</w:t>
            </w:r>
          </w:p>
        </w:tc>
        <w:tc>
          <w:tcPr>
            <w:tcW w:w="1361" w:type="dxa"/>
            <w:vAlign w:val="center"/>
          </w:tcPr>
          <w:p>
            <w:pPr>
              <w:pStyle w:val="11"/>
            </w:pPr>
            <w:r>
              <w:t>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2.71</w:t>
            </w:r>
          </w:p>
        </w:tc>
        <w:tc>
          <w:tcPr>
            <w:tcW w:w="1361" w:type="dxa"/>
            <w:vAlign w:val="center"/>
          </w:tcPr>
          <w:p>
            <w:pPr>
              <w:pStyle w:val="11"/>
            </w:pPr>
            <w:r>
              <w:t>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2.71</w:t>
            </w:r>
          </w:p>
        </w:tc>
        <w:tc>
          <w:tcPr>
            <w:tcW w:w="1361" w:type="dxa"/>
            <w:vAlign w:val="center"/>
          </w:tcPr>
          <w:p>
            <w:pPr>
              <w:pStyle w:val="11"/>
            </w:pPr>
            <w:r>
              <w:t>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24.88</w:t>
            </w:r>
          </w:p>
        </w:tc>
        <w:tc>
          <w:tcPr>
            <w:tcW w:w="1361" w:type="dxa"/>
            <w:vAlign w:val="center"/>
          </w:tcPr>
          <w:p>
            <w:pPr>
              <w:pStyle w:val="11"/>
            </w:pPr>
            <w:r>
              <w:t>24.88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24.88</w:t>
            </w:r>
          </w:p>
        </w:tc>
        <w:tc>
          <w:tcPr>
            <w:tcW w:w="1361" w:type="dxa"/>
            <w:vAlign w:val="center"/>
          </w:tcPr>
          <w:p>
            <w:pPr>
              <w:pStyle w:val="11"/>
            </w:pPr>
            <w:r>
              <w:t>24.88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24.88</w:t>
            </w:r>
          </w:p>
        </w:tc>
        <w:tc>
          <w:tcPr>
            <w:tcW w:w="1361" w:type="dxa"/>
            <w:vAlign w:val="center"/>
          </w:tcPr>
          <w:p>
            <w:pPr>
              <w:pStyle w:val="11"/>
            </w:pPr>
            <w:r>
              <w:t>24.88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r>
              <w:t>48.16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562.14</w:t>
            </w:r>
          </w:p>
        </w:tc>
        <w:tc>
          <w:tcPr>
            <w:tcW w:w="1361" w:type="dxa"/>
            <w:vAlign w:val="center"/>
          </w:tcPr>
          <w:p>
            <w:pPr>
              <w:pStyle w:val="11"/>
            </w:pPr>
          </w:p>
        </w:tc>
        <w:tc>
          <w:tcPr>
            <w:tcW w:w="1361" w:type="dxa"/>
            <w:vAlign w:val="center"/>
          </w:tcPr>
          <w:p>
            <w:pPr>
              <w:pStyle w:val="11"/>
            </w:pPr>
            <w:r>
              <w:t>562.14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138.50</w:t>
            </w:r>
          </w:p>
        </w:tc>
        <w:tc>
          <w:tcPr>
            <w:tcW w:w="1361" w:type="dxa"/>
            <w:vAlign w:val="center"/>
          </w:tcPr>
          <w:p>
            <w:pPr>
              <w:pStyle w:val="11"/>
            </w:pPr>
          </w:p>
        </w:tc>
        <w:tc>
          <w:tcPr>
            <w:tcW w:w="1361" w:type="dxa"/>
            <w:vAlign w:val="center"/>
          </w:tcPr>
          <w:p>
            <w:pPr>
              <w:pStyle w:val="11"/>
            </w:pPr>
            <w:r>
              <w:t>138.50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61.50</w:t>
            </w:r>
          </w:p>
        </w:tc>
        <w:tc>
          <w:tcPr>
            <w:tcW w:w="1361" w:type="dxa"/>
            <w:vAlign w:val="center"/>
          </w:tcPr>
          <w:p>
            <w:pPr>
              <w:pStyle w:val="11"/>
            </w:pPr>
          </w:p>
        </w:tc>
        <w:tc>
          <w:tcPr>
            <w:tcW w:w="1361" w:type="dxa"/>
            <w:vAlign w:val="center"/>
          </w:tcPr>
          <w:p>
            <w:pPr>
              <w:pStyle w:val="11"/>
            </w:pPr>
            <w:r>
              <w:t>61.50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423.64</w:t>
            </w:r>
          </w:p>
        </w:tc>
        <w:tc>
          <w:tcPr>
            <w:tcW w:w="1361" w:type="dxa"/>
            <w:vAlign w:val="center"/>
          </w:tcPr>
          <w:p>
            <w:pPr>
              <w:pStyle w:val="11"/>
            </w:pPr>
          </w:p>
        </w:tc>
        <w:tc>
          <w:tcPr>
            <w:tcW w:w="1361" w:type="dxa"/>
            <w:vAlign w:val="center"/>
          </w:tcPr>
          <w:p>
            <w:pPr>
              <w:pStyle w:val="11"/>
            </w:pPr>
            <w:r>
              <w:t>423.64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423.64</w:t>
            </w:r>
          </w:p>
        </w:tc>
        <w:tc>
          <w:tcPr>
            <w:tcW w:w="1361" w:type="dxa"/>
            <w:vAlign w:val="center"/>
          </w:tcPr>
          <w:p>
            <w:pPr>
              <w:pStyle w:val="11"/>
            </w:pPr>
          </w:p>
        </w:tc>
        <w:tc>
          <w:tcPr>
            <w:tcW w:w="1361" w:type="dxa"/>
            <w:vAlign w:val="center"/>
          </w:tcPr>
          <w:p>
            <w:pPr>
              <w:pStyle w:val="11"/>
            </w:pPr>
            <w:r>
              <w:t>423.64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53.95</w:t>
            </w:r>
          </w:p>
        </w:tc>
        <w:tc>
          <w:tcPr>
            <w:tcW w:w="1361" w:type="dxa"/>
            <w:vAlign w:val="center"/>
          </w:tcPr>
          <w:p>
            <w:pPr>
              <w:pStyle w:val="11"/>
            </w:pPr>
            <w:r>
              <w:t>53.95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53.95</w:t>
            </w:r>
          </w:p>
        </w:tc>
        <w:tc>
          <w:tcPr>
            <w:tcW w:w="1361" w:type="dxa"/>
            <w:vAlign w:val="center"/>
          </w:tcPr>
          <w:p>
            <w:pPr>
              <w:pStyle w:val="11"/>
            </w:pPr>
            <w:r>
              <w:t>53.95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53.95</w:t>
            </w:r>
          </w:p>
        </w:tc>
        <w:tc>
          <w:tcPr>
            <w:tcW w:w="1361" w:type="dxa"/>
            <w:vAlign w:val="center"/>
          </w:tcPr>
          <w:p>
            <w:pPr>
              <w:pStyle w:val="11"/>
            </w:pPr>
            <w:r>
              <w:t>53.95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1680.40</w:t>
            </w:r>
          </w:p>
        </w:tc>
        <w:tc>
          <w:tcPr>
            <w:tcW w:w="3402" w:type="dxa"/>
            <w:vAlign w:val="center"/>
          </w:tcPr>
          <w:p>
            <w:pPr>
              <w:pStyle w:val="12"/>
            </w:pPr>
            <w:r>
              <w:t>一、一般公共服务支出</w:t>
            </w:r>
          </w:p>
        </w:tc>
        <w:tc>
          <w:tcPr>
            <w:tcW w:w="1474" w:type="dxa"/>
            <w:vAlign w:val="center"/>
          </w:tcPr>
          <w:p>
            <w:pPr>
              <w:pStyle w:val="11"/>
            </w:pPr>
            <w:r>
              <w:t>830.87</w:t>
            </w:r>
          </w:p>
        </w:tc>
        <w:tc>
          <w:tcPr>
            <w:tcW w:w="1474" w:type="dxa"/>
            <w:vAlign w:val="center"/>
          </w:tcPr>
          <w:p>
            <w:pPr>
              <w:pStyle w:val="11"/>
            </w:pPr>
            <w:r>
              <w:t>830.87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13.00</w:t>
            </w:r>
          </w:p>
        </w:tc>
        <w:tc>
          <w:tcPr>
            <w:tcW w:w="1474" w:type="dxa"/>
            <w:vAlign w:val="center"/>
          </w:tcPr>
          <w:p>
            <w:pPr>
              <w:pStyle w:val="11"/>
            </w:pPr>
            <w:r>
              <w:t>13.00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147.40</w:t>
            </w:r>
          </w:p>
        </w:tc>
        <w:tc>
          <w:tcPr>
            <w:tcW w:w="1474" w:type="dxa"/>
            <w:vAlign w:val="center"/>
          </w:tcPr>
          <w:p>
            <w:pPr>
              <w:pStyle w:val="11"/>
            </w:pPr>
            <w:r>
              <w:t>147.40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24.88</w:t>
            </w:r>
          </w:p>
        </w:tc>
        <w:tc>
          <w:tcPr>
            <w:tcW w:w="1474" w:type="dxa"/>
            <w:vAlign w:val="center"/>
          </w:tcPr>
          <w:p>
            <w:pPr>
              <w:pStyle w:val="11"/>
            </w:pPr>
            <w:r>
              <w:t>24.88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48.16</w:t>
            </w:r>
          </w:p>
        </w:tc>
        <w:tc>
          <w:tcPr>
            <w:tcW w:w="1474" w:type="dxa"/>
            <w:vAlign w:val="center"/>
          </w:tcPr>
          <w:p>
            <w:pPr>
              <w:pStyle w:val="11"/>
            </w:pPr>
            <w:r>
              <w:t>48.16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562.14</w:t>
            </w:r>
          </w:p>
        </w:tc>
        <w:tc>
          <w:tcPr>
            <w:tcW w:w="1474" w:type="dxa"/>
            <w:vAlign w:val="center"/>
          </w:tcPr>
          <w:p>
            <w:pPr>
              <w:pStyle w:val="11"/>
            </w:pPr>
            <w:r>
              <w:t>562.14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53.95</w:t>
            </w:r>
          </w:p>
        </w:tc>
        <w:tc>
          <w:tcPr>
            <w:tcW w:w="1474" w:type="dxa"/>
            <w:vAlign w:val="center"/>
          </w:tcPr>
          <w:p>
            <w:pPr>
              <w:pStyle w:val="11"/>
            </w:pPr>
            <w:r>
              <w:t>53.95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1680.40</w:t>
            </w:r>
          </w:p>
        </w:tc>
        <w:tc>
          <w:tcPr>
            <w:tcW w:w="3402" w:type="dxa"/>
            <w:vAlign w:val="center"/>
          </w:tcPr>
          <w:p>
            <w:pPr>
              <w:pStyle w:val="14"/>
            </w:pPr>
            <w:r>
              <w:t>本年支出合计</w:t>
            </w:r>
          </w:p>
        </w:tc>
        <w:tc>
          <w:tcPr>
            <w:tcW w:w="1474" w:type="dxa"/>
            <w:vAlign w:val="center"/>
          </w:tcPr>
          <w:p>
            <w:pPr>
              <w:pStyle w:val="15"/>
            </w:pPr>
            <w:r>
              <w:t>1680.40</w:t>
            </w:r>
          </w:p>
        </w:tc>
        <w:tc>
          <w:tcPr>
            <w:tcW w:w="1474" w:type="dxa"/>
            <w:vAlign w:val="center"/>
          </w:tcPr>
          <w:p>
            <w:pPr>
              <w:pStyle w:val="15"/>
            </w:pPr>
            <w:r>
              <w:t>1680.40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1680.40</w:t>
            </w:r>
          </w:p>
        </w:tc>
        <w:tc>
          <w:tcPr>
            <w:tcW w:w="3402" w:type="dxa"/>
            <w:vAlign w:val="center"/>
          </w:tcPr>
          <w:p>
            <w:pPr>
              <w:pStyle w:val="14"/>
            </w:pPr>
            <w:r>
              <w:t>支出总计</w:t>
            </w:r>
          </w:p>
        </w:tc>
        <w:tc>
          <w:tcPr>
            <w:tcW w:w="1474" w:type="dxa"/>
            <w:vAlign w:val="center"/>
          </w:tcPr>
          <w:p>
            <w:pPr>
              <w:pStyle w:val="15"/>
            </w:pPr>
            <w:r>
              <w:t>1680.40</w:t>
            </w:r>
          </w:p>
        </w:tc>
        <w:tc>
          <w:tcPr>
            <w:tcW w:w="1474" w:type="dxa"/>
            <w:vAlign w:val="center"/>
          </w:tcPr>
          <w:p>
            <w:pPr>
              <w:pStyle w:val="15"/>
            </w:pPr>
            <w:r>
              <w:t>1680.40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1680.40</w:t>
            </w:r>
          </w:p>
        </w:tc>
        <w:tc>
          <w:tcPr>
            <w:tcW w:w="2551" w:type="dxa"/>
            <w:vAlign w:val="center"/>
          </w:tcPr>
          <w:p>
            <w:pPr>
              <w:pStyle w:val="15"/>
            </w:pPr>
            <w:r>
              <w:t>998.60</w:t>
            </w:r>
          </w:p>
        </w:tc>
        <w:tc>
          <w:tcPr>
            <w:tcW w:w="2551" w:type="dxa"/>
            <w:vAlign w:val="center"/>
          </w:tcPr>
          <w:p>
            <w:pPr>
              <w:pStyle w:val="15"/>
            </w:pPr>
            <w:r>
              <w:t>681.80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830.87</w:t>
            </w:r>
          </w:p>
        </w:tc>
        <w:tc>
          <w:tcPr>
            <w:tcW w:w="2551" w:type="dxa"/>
            <w:vAlign w:val="center"/>
          </w:tcPr>
          <w:p>
            <w:pPr>
              <w:pStyle w:val="11"/>
            </w:pPr>
            <w:r>
              <w:t>772.37</w:t>
            </w:r>
          </w:p>
        </w:tc>
        <w:tc>
          <w:tcPr>
            <w:tcW w:w="2551" w:type="dxa"/>
            <w:vAlign w:val="center"/>
          </w:tcPr>
          <w:p>
            <w:pPr>
              <w:pStyle w:val="11"/>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830.87</w:t>
            </w:r>
          </w:p>
        </w:tc>
        <w:tc>
          <w:tcPr>
            <w:tcW w:w="2551" w:type="dxa"/>
            <w:vAlign w:val="center"/>
          </w:tcPr>
          <w:p>
            <w:pPr>
              <w:pStyle w:val="11"/>
            </w:pPr>
            <w:r>
              <w:t>772.37</w:t>
            </w:r>
          </w:p>
        </w:tc>
        <w:tc>
          <w:tcPr>
            <w:tcW w:w="2551" w:type="dxa"/>
            <w:vAlign w:val="center"/>
          </w:tcPr>
          <w:p>
            <w:pPr>
              <w:pStyle w:val="11"/>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830.87</w:t>
            </w:r>
          </w:p>
        </w:tc>
        <w:tc>
          <w:tcPr>
            <w:tcW w:w="2551" w:type="dxa"/>
            <w:vAlign w:val="center"/>
          </w:tcPr>
          <w:p>
            <w:pPr>
              <w:pStyle w:val="11"/>
            </w:pPr>
            <w:r>
              <w:t>772.37</w:t>
            </w:r>
          </w:p>
        </w:tc>
        <w:tc>
          <w:tcPr>
            <w:tcW w:w="2551" w:type="dxa"/>
            <w:vAlign w:val="center"/>
          </w:tcPr>
          <w:p>
            <w:pPr>
              <w:pStyle w:val="11"/>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147.40</w:t>
            </w:r>
          </w:p>
        </w:tc>
        <w:tc>
          <w:tcPr>
            <w:tcW w:w="2551" w:type="dxa"/>
            <w:vAlign w:val="center"/>
          </w:tcPr>
          <w:p>
            <w:pPr>
              <w:pStyle w:val="11"/>
            </w:pPr>
            <w:r>
              <w:t>147.40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137.38</w:t>
            </w:r>
          </w:p>
        </w:tc>
        <w:tc>
          <w:tcPr>
            <w:tcW w:w="2551" w:type="dxa"/>
            <w:vAlign w:val="center"/>
          </w:tcPr>
          <w:p>
            <w:pPr>
              <w:pStyle w:val="11"/>
            </w:pPr>
            <w:r>
              <w:t>137.38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76.04</w:t>
            </w:r>
          </w:p>
        </w:tc>
        <w:tc>
          <w:tcPr>
            <w:tcW w:w="2551" w:type="dxa"/>
            <w:vAlign w:val="center"/>
          </w:tcPr>
          <w:p>
            <w:pPr>
              <w:pStyle w:val="11"/>
            </w:pPr>
            <w:r>
              <w:t>76.04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56.59</w:t>
            </w:r>
          </w:p>
        </w:tc>
        <w:tc>
          <w:tcPr>
            <w:tcW w:w="2551" w:type="dxa"/>
            <w:vAlign w:val="center"/>
          </w:tcPr>
          <w:p>
            <w:pPr>
              <w:pStyle w:val="11"/>
            </w:pPr>
            <w:r>
              <w:t>56.59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4.75</w:t>
            </w:r>
          </w:p>
        </w:tc>
        <w:tc>
          <w:tcPr>
            <w:tcW w:w="2551" w:type="dxa"/>
            <w:vAlign w:val="center"/>
          </w:tcPr>
          <w:p>
            <w:pPr>
              <w:pStyle w:val="11"/>
            </w:pPr>
            <w:r>
              <w:t>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7.31</w:t>
            </w:r>
          </w:p>
        </w:tc>
        <w:tc>
          <w:tcPr>
            <w:tcW w:w="2551" w:type="dxa"/>
            <w:vAlign w:val="center"/>
          </w:tcPr>
          <w:p>
            <w:pPr>
              <w:pStyle w:val="11"/>
            </w:pPr>
            <w:r>
              <w:t>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7.31</w:t>
            </w:r>
          </w:p>
        </w:tc>
        <w:tc>
          <w:tcPr>
            <w:tcW w:w="2551" w:type="dxa"/>
            <w:vAlign w:val="center"/>
          </w:tcPr>
          <w:p>
            <w:pPr>
              <w:pStyle w:val="11"/>
            </w:pPr>
            <w:r>
              <w:t>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24.88</w:t>
            </w:r>
          </w:p>
        </w:tc>
        <w:tc>
          <w:tcPr>
            <w:tcW w:w="2551" w:type="dxa"/>
            <w:vAlign w:val="center"/>
          </w:tcPr>
          <w:p>
            <w:pPr>
              <w:pStyle w:val="11"/>
            </w:pPr>
            <w:r>
              <w:t>24.88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24.88</w:t>
            </w:r>
          </w:p>
        </w:tc>
        <w:tc>
          <w:tcPr>
            <w:tcW w:w="2551" w:type="dxa"/>
            <w:vAlign w:val="center"/>
          </w:tcPr>
          <w:p>
            <w:pPr>
              <w:pStyle w:val="11"/>
            </w:pPr>
            <w:r>
              <w:t>24.88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24.88</w:t>
            </w:r>
          </w:p>
        </w:tc>
        <w:tc>
          <w:tcPr>
            <w:tcW w:w="2551" w:type="dxa"/>
            <w:vAlign w:val="center"/>
          </w:tcPr>
          <w:p>
            <w:pPr>
              <w:pStyle w:val="11"/>
            </w:pPr>
            <w:r>
              <w:t>24.88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48.16</w:t>
            </w:r>
          </w:p>
        </w:tc>
        <w:tc>
          <w:tcPr>
            <w:tcW w:w="2551" w:type="dxa"/>
            <w:vAlign w:val="center"/>
          </w:tcPr>
          <w:p>
            <w:pPr>
              <w:pStyle w:val="11"/>
            </w:pPr>
          </w:p>
        </w:tc>
        <w:tc>
          <w:tcPr>
            <w:tcW w:w="2551" w:type="dxa"/>
            <w:vAlign w:val="center"/>
          </w:tcPr>
          <w:p>
            <w:pPr>
              <w:pStyle w:val="11"/>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48.16</w:t>
            </w:r>
          </w:p>
        </w:tc>
        <w:tc>
          <w:tcPr>
            <w:tcW w:w="2551" w:type="dxa"/>
            <w:vAlign w:val="center"/>
          </w:tcPr>
          <w:p>
            <w:pPr>
              <w:pStyle w:val="11"/>
            </w:pPr>
          </w:p>
        </w:tc>
        <w:tc>
          <w:tcPr>
            <w:tcW w:w="2551" w:type="dxa"/>
            <w:vAlign w:val="center"/>
          </w:tcPr>
          <w:p>
            <w:pPr>
              <w:pStyle w:val="11"/>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48.16</w:t>
            </w:r>
          </w:p>
        </w:tc>
        <w:tc>
          <w:tcPr>
            <w:tcW w:w="2551" w:type="dxa"/>
            <w:vAlign w:val="center"/>
          </w:tcPr>
          <w:p>
            <w:pPr>
              <w:pStyle w:val="11"/>
            </w:pPr>
          </w:p>
        </w:tc>
        <w:tc>
          <w:tcPr>
            <w:tcW w:w="2551" w:type="dxa"/>
            <w:vAlign w:val="center"/>
          </w:tcPr>
          <w:p>
            <w:pPr>
              <w:pStyle w:val="11"/>
            </w:pPr>
            <w:r>
              <w:t>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562.14</w:t>
            </w:r>
          </w:p>
        </w:tc>
        <w:tc>
          <w:tcPr>
            <w:tcW w:w="2551" w:type="dxa"/>
            <w:vAlign w:val="center"/>
          </w:tcPr>
          <w:p>
            <w:pPr>
              <w:pStyle w:val="11"/>
            </w:pPr>
          </w:p>
        </w:tc>
        <w:tc>
          <w:tcPr>
            <w:tcW w:w="2551" w:type="dxa"/>
            <w:vAlign w:val="center"/>
          </w:tcPr>
          <w:p>
            <w:pPr>
              <w:pStyle w:val="11"/>
            </w:pPr>
            <w:r>
              <w:t>562.14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138.50</w:t>
            </w:r>
          </w:p>
        </w:tc>
        <w:tc>
          <w:tcPr>
            <w:tcW w:w="2551" w:type="dxa"/>
            <w:vAlign w:val="center"/>
          </w:tcPr>
          <w:p>
            <w:pPr>
              <w:pStyle w:val="11"/>
            </w:pPr>
          </w:p>
        </w:tc>
        <w:tc>
          <w:tcPr>
            <w:tcW w:w="2551" w:type="dxa"/>
            <w:vAlign w:val="center"/>
          </w:tcPr>
          <w:p>
            <w:pPr>
              <w:pStyle w:val="11"/>
            </w:pPr>
            <w:r>
              <w:t>138.50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77.00</w:t>
            </w:r>
          </w:p>
        </w:tc>
        <w:tc>
          <w:tcPr>
            <w:tcW w:w="2551" w:type="dxa"/>
            <w:vAlign w:val="center"/>
          </w:tcPr>
          <w:p>
            <w:pPr>
              <w:pStyle w:val="11"/>
            </w:pPr>
          </w:p>
        </w:tc>
        <w:tc>
          <w:tcPr>
            <w:tcW w:w="2551" w:type="dxa"/>
            <w:vAlign w:val="center"/>
          </w:tcPr>
          <w:p>
            <w:pPr>
              <w:pStyle w:val="11"/>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61.50</w:t>
            </w:r>
          </w:p>
        </w:tc>
        <w:tc>
          <w:tcPr>
            <w:tcW w:w="2551" w:type="dxa"/>
            <w:vAlign w:val="center"/>
          </w:tcPr>
          <w:p>
            <w:pPr>
              <w:pStyle w:val="11"/>
            </w:pPr>
          </w:p>
        </w:tc>
        <w:tc>
          <w:tcPr>
            <w:tcW w:w="2551" w:type="dxa"/>
            <w:vAlign w:val="center"/>
          </w:tcPr>
          <w:p>
            <w:pPr>
              <w:pStyle w:val="11"/>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423.64</w:t>
            </w:r>
          </w:p>
        </w:tc>
        <w:tc>
          <w:tcPr>
            <w:tcW w:w="2551" w:type="dxa"/>
            <w:vAlign w:val="center"/>
          </w:tcPr>
          <w:p>
            <w:pPr>
              <w:pStyle w:val="11"/>
            </w:pPr>
          </w:p>
        </w:tc>
        <w:tc>
          <w:tcPr>
            <w:tcW w:w="2551" w:type="dxa"/>
            <w:vAlign w:val="center"/>
          </w:tcPr>
          <w:p>
            <w:pPr>
              <w:pStyle w:val="11"/>
            </w:pPr>
            <w:r>
              <w:t>423.64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423.64</w:t>
            </w:r>
          </w:p>
        </w:tc>
        <w:tc>
          <w:tcPr>
            <w:tcW w:w="2551" w:type="dxa"/>
            <w:vAlign w:val="center"/>
          </w:tcPr>
          <w:p>
            <w:pPr>
              <w:pStyle w:val="11"/>
            </w:pPr>
          </w:p>
        </w:tc>
        <w:tc>
          <w:tcPr>
            <w:tcW w:w="2551" w:type="dxa"/>
            <w:vAlign w:val="center"/>
          </w:tcPr>
          <w:p>
            <w:pPr>
              <w:pStyle w:val="11"/>
            </w:pPr>
            <w:r>
              <w:t>423.64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53.95</w:t>
            </w:r>
          </w:p>
        </w:tc>
        <w:tc>
          <w:tcPr>
            <w:tcW w:w="2551" w:type="dxa"/>
            <w:vAlign w:val="center"/>
          </w:tcPr>
          <w:p>
            <w:pPr>
              <w:pStyle w:val="11"/>
            </w:pPr>
            <w:r>
              <w:t>53.95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53.95</w:t>
            </w:r>
          </w:p>
        </w:tc>
        <w:tc>
          <w:tcPr>
            <w:tcW w:w="2551" w:type="dxa"/>
            <w:vAlign w:val="center"/>
          </w:tcPr>
          <w:p>
            <w:pPr>
              <w:pStyle w:val="11"/>
            </w:pPr>
            <w:r>
              <w:t>53.95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53.95</w:t>
            </w:r>
          </w:p>
        </w:tc>
        <w:tc>
          <w:tcPr>
            <w:tcW w:w="2551" w:type="dxa"/>
            <w:vAlign w:val="center"/>
          </w:tcPr>
          <w:p>
            <w:pPr>
              <w:pStyle w:val="11"/>
            </w:pPr>
            <w:r>
              <w:t>53.95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998.60</w:t>
            </w:r>
          </w:p>
        </w:tc>
        <w:tc>
          <w:tcPr>
            <w:tcW w:w="2551" w:type="dxa"/>
            <w:vAlign w:val="center"/>
          </w:tcPr>
          <w:p>
            <w:pPr>
              <w:pStyle w:val="15"/>
            </w:pPr>
            <w:r>
              <w:t>855.42</w:t>
            </w:r>
          </w:p>
        </w:tc>
        <w:tc>
          <w:tcPr>
            <w:tcW w:w="2551" w:type="dxa"/>
            <w:vAlign w:val="center"/>
          </w:tcPr>
          <w:p>
            <w:pPr>
              <w:pStyle w:val="15"/>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772.07</w:t>
            </w:r>
          </w:p>
        </w:tc>
        <w:tc>
          <w:tcPr>
            <w:tcW w:w="2551" w:type="dxa"/>
            <w:vAlign w:val="center"/>
          </w:tcPr>
          <w:p>
            <w:pPr>
              <w:pStyle w:val="11"/>
            </w:pPr>
            <w:r>
              <w:t>772.07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228.12</w:t>
            </w:r>
          </w:p>
        </w:tc>
        <w:tc>
          <w:tcPr>
            <w:tcW w:w="2551" w:type="dxa"/>
            <w:vAlign w:val="center"/>
          </w:tcPr>
          <w:p>
            <w:pPr>
              <w:pStyle w:val="11"/>
            </w:pPr>
            <w:r>
              <w:t>228.12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134.84</w:t>
            </w:r>
          </w:p>
        </w:tc>
        <w:tc>
          <w:tcPr>
            <w:tcW w:w="2551" w:type="dxa"/>
            <w:vAlign w:val="center"/>
          </w:tcPr>
          <w:p>
            <w:pPr>
              <w:pStyle w:val="11"/>
            </w:pPr>
            <w:r>
              <w:t>134.84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59.58</w:t>
            </w:r>
          </w:p>
        </w:tc>
        <w:tc>
          <w:tcPr>
            <w:tcW w:w="2551" w:type="dxa"/>
            <w:vAlign w:val="center"/>
          </w:tcPr>
          <w:p>
            <w:pPr>
              <w:pStyle w:val="11"/>
            </w:pPr>
            <w:r>
              <w:t>59.58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96.34</w:t>
            </w:r>
          </w:p>
        </w:tc>
        <w:tc>
          <w:tcPr>
            <w:tcW w:w="2551" w:type="dxa"/>
            <w:vAlign w:val="center"/>
          </w:tcPr>
          <w:p>
            <w:pPr>
              <w:pStyle w:val="11"/>
            </w:pPr>
            <w:r>
              <w:t>96.34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56.59</w:t>
            </w:r>
          </w:p>
        </w:tc>
        <w:tc>
          <w:tcPr>
            <w:tcW w:w="2551" w:type="dxa"/>
            <w:vAlign w:val="center"/>
          </w:tcPr>
          <w:p>
            <w:pPr>
              <w:pStyle w:val="11"/>
            </w:pPr>
            <w:r>
              <w:t>56.59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4.75</w:t>
            </w:r>
          </w:p>
        </w:tc>
        <w:tc>
          <w:tcPr>
            <w:tcW w:w="2551" w:type="dxa"/>
            <w:vAlign w:val="center"/>
          </w:tcPr>
          <w:p>
            <w:pPr>
              <w:pStyle w:val="11"/>
            </w:pPr>
            <w:r>
              <w:t>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24.88</w:t>
            </w:r>
          </w:p>
        </w:tc>
        <w:tc>
          <w:tcPr>
            <w:tcW w:w="2551" w:type="dxa"/>
            <w:vAlign w:val="center"/>
          </w:tcPr>
          <w:p>
            <w:pPr>
              <w:pStyle w:val="11"/>
            </w:pPr>
            <w:r>
              <w:t>24.88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53.95</w:t>
            </w:r>
          </w:p>
        </w:tc>
        <w:tc>
          <w:tcPr>
            <w:tcW w:w="2551" w:type="dxa"/>
            <w:vAlign w:val="center"/>
          </w:tcPr>
          <w:p>
            <w:pPr>
              <w:pStyle w:val="11"/>
            </w:pPr>
            <w:r>
              <w:t>53.95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110.31</w:t>
            </w:r>
          </w:p>
        </w:tc>
        <w:tc>
          <w:tcPr>
            <w:tcW w:w="2551" w:type="dxa"/>
            <w:vAlign w:val="center"/>
          </w:tcPr>
          <w:p>
            <w:pPr>
              <w:pStyle w:val="11"/>
            </w:pPr>
            <w:r>
              <w:t>110.31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143.18</w:t>
            </w:r>
          </w:p>
        </w:tc>
        <w:tc>
          <w:tcPr>
            <w:tcW w:w="2551" w:type="dxa"/>
            <w:vAlign w:val="center"/>
          </w:tcPr>
          <w:p>
            <w:pPr>
              <w:pStyle w:val="11"/>
            </w:pPr>
          </w:p>
        </w:tc>
        <w:tc>
          <w:tcPr>
            <w:tcW w:w="2551" w:type="dxa"/>
            <w:vAlign w:val="center"/>
          </w:tcPr>
          <w:p>
            <w:pPr>
              <w:pStyle w:val="11"/>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34.17</w:t>
            </w:r>
          </w:p>
        </w:tc>
        <w:tc>
          <w:tcPr>
            <w:tcW w:w="2551" w:type="dxa"/>
            <w:vAlign w:val="center"/>
          </w:tcPr>
          <w:p>
            <w:pPr>
              <w:pStyle w:val="11"/>
            </w:pPr>
          </w:p>
        </w:tc>
        <w:tc>
          <w:tcPr>
            <w:tcW w:w="2551" w:type="dxa"/>
            <w:vAlign w:val="center"/>
          </w:tcPr>
          <w:p>
            <w:pPr>
              <w:pStyle w:val="11"/>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16.74</w:t>
            </w:r>
          </w:p>
        </w:tc>
        <w:tc>
          <w:tcPr>
            <w:tcW w:w="2551" w:type="dxa"/>
            <w:vAlign w:val="center"/>
          </w:tcPr>
          <w:p>
            <w:pPr>
              <w:pStyle w:val="11"/>
            </w:pPr>
          </w:p>
        </w:tc>
        <w:tc>
          <w:tcPr>
            <w:tcW w:w="2551" w:type="dxa"/>
            <w:vAlign w:val="center"/>
          </w:tcPr>
          <w:p>
            <w:pPr>
              <w:pStyle w:val="11"/>
            </w:pPr>
            <w:r>
              <w:t>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4.64</w:t>
            </w:r>
          </w:p>
        </w:tc>
        <w:tc>
          <w:tcPr>
            <w:tcW w:w="2551" w:type="dxa"/>
            <w:vAlign w:val="center"/>
          </w:tcPr>
          <w:p>
            <w:pPr>
              <w:pStyle w:val="11"/>
            </w:pPr>
          </w:p>
        </w:tc>
        <w:tc>
          <w:tcPr>
            <w:tcW w:w="2551" w:type="dxa"/>
            <w:vAlign w:val="center"/>
          </w:tcPr>
          <w:p>
            <w:pPr>
              <w:pStyle w:val="11"/>
            </w:pPr>
            <w: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5.63</w:t>
            </w:r>
          </w:p>
        </w:tc>
        <w:tc>
          <w:tcPr>
            <w:tcW w:w="2551" w:type="dxa"/>
            <w:vAlign w:val="center"/>
          </w:tcPr>
          <w:p>
            <w:pPr>
              <w:pStyle w:val="11"/>
            </w:pPr>
          </w:p>
        </w:tc>
        <w:tc>
          <w:tcPr>
            <w:tcW w:w="2551" w:type="dxa"/>
            <w:vAlign w:val="center"/>
          </w:tcPr>
          <w:p>
            <w:pPr>
              <w:pStyle w:val="11"/>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22.42</w:t>
            </w:r>
          </w:p>
        </w:tc>
        <w:tc>
          <w:tcPr>
            <w:tcW w:w="2551" w:type="dxa"/>
            <w:vAlign w:val="center"/>
          </w:tcPr>
          <w:p>
            <w:pPr>
              <w:pStyle w:val="11"/>
            </w:pPr>
          </w:p>
        </w:tc>
        <w:tc>
          <w:tcPr>
            <w:tcW w:w="2551" w:type="dxa"/>
            <w:vAlign w:val="center"/>
          </w:tcPr>
          <w:p>
            <w:pPr>
              <w:pStyle w:val="11"/>
            </w:pPr>
            <w:r>
              <w:t>22.42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18.58</w:t>
            </w:r>
          </w:p>
        </w:tc>
        <w:tc>
          <w:tcPr>
            <w:tcW w:w="2551" w:type="dxa"/>
            <w:vAlign w:val="center"/>
          </w:tcPr>
          <w:p>
            <w:pPr>
              <w:pStyle w:val="11"/>
            </w:pPr>
          </w:p>
        </w:tc>
        <w:tc>
          <w:tcPr>
            <w:tcW w:w="2551" w:type="dxa"/>
            <w:vAlign w:val="center"/>
          </w:tcPr>
          <w:p>
            <w:pPr>
              <w:pStyle w:val="11"/>
            </w:pPr>
            <w: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76.04</w:t>
            </w:r>
          </w:p>
        </w:tc>
        <w:tc>
          <w:tcPr>
            <w:tcW w:w="2551" w:type="dxa"/>
            <w:vAlign w:val="center"/>
          </w:tcPr>
          <w:p>
            <w:pPr>
              <w:pStyle w:val="11"/>
            </w:pPr>
            <w:r>
              <w:t>76.04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7.31</w:t>
            </w:r>
          </w:p>
        </w:tc>
        <w:tc>
          <w:tcPr>
            <w:tcW w:w="2551" w:type="dxa"/>
            <w:vAlign w:val="center"/>
          </w:tcPr>
          <w:p>
            <w:pPr>
              <w:pStyle w:val="11"/>
            </w:pPr>
            <w:r>
              <w:t>7.31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5.63</w:t>
            </w:r>
          </w:p>
        </w:tc>
        <w:tc>
          <w:tcPr>
            <w:tcW w:w="2381" w:type="dxa"/>
            <w:vAlign w:val="center"/>
          </w:tcPr>
          <w:p>
            <w:pPr>
              <w:pStyle w:val="15"/>
            </w:pPr>
            <w:r>
              <w:t>5.63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5.63</w:t>
            </w:r>
          </w:p>
        </w:tc>
        <w:tc>
          <w:tcPr>
            <w:tcW w:w="2381" w:type="dxa"/>
            <w:vAlign w:val="center"/>
          </w:tcPr>
          <w:p>
            <w:pPr>
              <w:pStyle w:val="11"/>
            </w:pPr>
            <w:r>
              <w:t>5.63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5.63</w:t>
            </w:r>
          </w:p>
        </w:tc>
        <w:tc>
          <w:tcPr>
            <w:tcW w:w="2381" w:type="dxa"/>
            <w:vAlign w:val="center"/>
          </w:tcPr>
          <w:p>
            <w:pPr>
              <w:pStyle w:val="11"/>
            </w:pPr>
            <w:r>
              <w:t>5.63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新乐市协神乡人民政府本级2026年单位预算信息公开情况说明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按照《中华人民共和国预算法》、《地方预决算公开操作规程》和《关于进一步推进预算公开工作的实施意见》规定，现将新乐市协神乡人民政府本级2026年单位预算公开如下：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宣传、贯彻、执行党的路线方针、政策和国家的法律、法规，执行本级人民代表大会的决议和上级行政机关的决定和命令。</w:t>
      </w:r>
    </w:p>
    <w:p>
      <w:pPr>
        <w:pStyle w:val="17"/>
      </w:pPr>
      <w:r>
        <w:t>（一）促进经济发展</w:t>
      </w:r>
    </w:p>
    <w:p>
      <w:pPr>
        <w:pStyle w:val="17"/>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17"/>
      </w:pPr>
      <w:r>
        <w:t>（二）加强社会管理</w:t>
      </w:r>
    </w:p>
    <w:p>
      <w:pPr>
        <w:pStyle w:val="17"/>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17"/>
      </w:pPr>
      <w:r>
        <w:t>（三）提供公共服务</w:t>
      </w:r>
    </w:p>
    <w:p>
      <w:pPr>
        <w:pStyle w:val="17"/>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17"/>
      </w:pPr>
      <w:r>
        <w:t>（四）维护农村稳定</w:t>
      </w:r>
    </w:p>
    <w:p>
      <w:pPr>
        <w:pStyle w:val="17"/>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新乐市协神乡人民政府本级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1680.40万元，其中：一般公共预算收入1680.40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协神乡人民政府本级年度单位预算中支出预算的总体情况。2026年支出预算1680.40万元，其中基本支出998.60万元，包括人员经费855.42万元和日常公用经费143.18万元；项目支出681.80万元，主要为2026年本级支出-村级组织运转经费（村党组织活动经费）、2026年本级支出-村级组织运转经费（正常离任村干部生活补贴）、2026年本级支出-村级组织运转经费（服务群众专项经费）、2026年本级支出-村级组织运转经费（村级组织办公经费）、2026年本级支出-村级组织运转经费（村党组织书记、村民委员会主任基本补贴）、2026年本级支出-村级组织运转经费（其他村两委干部基本补贴）、冀财教【2025】115号-提前下达2026年中央支持地方公共文化服务体系建设补助资金-三馆站免费开放、冀财教【2025】115号-提前下达2026年中央支持地方公共文化服务体系建设补助资金-一般和绩效、冀财教【2025】131号-提前下达2026年省级基层三馆一站免费开放运行保障经费-三馆站免费开放、2026年本级支出-公共文化设施免费开放（乡镇文化站）、冀财预【2025】35号-提前下达2026年革命老区转移支付预算（协神乡褚邱村道路硬化工程）、冀财建【2026】2号关于提前下达2025-2026年采暖季煤改气煤改电运行补贴预算的通知、2026年本级支出-协神乡机关事务管理运行保障经费、2026年本级支出-协神乡乡村振兴、农村人居环境整治资金。；预计下年使用的单位资金结余0.00万元。委托业务费共计安排64.00万元，主要用于因技术原因确需对外委托的辅助性工作和确有必要对外委托开展咨询、评审、规划等工作。</w:t>
      </w:r>
    </w:p>
    <w:p>
      <w:pPr>
        <w:pStyle w:val="18"/>
      </w:pPr>
      <w:r>
        <w:t>3、比上年增减情况</w:t>
      </w:r>
    </w:p>
    <w:p>
      <w:pPr>
        <w:pStyle w:val="18"/>
      </w:pPr>
      <w:r>
        <w:t>2026年预算收支安排1680.40万元，较2025年预算增加2.68万元，其中：基本支出增加36.73万元，主要为人员经费增加，主要原因是人员发生变动，导致预算增加。项目支出减少34.05万元，主要为基础设施建设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2026年，我单位机关运行经费共计安排143.18万元，主要用于日常维修、办公用房水电费、办公用房取暖费、办公用房物业管理费等日常运行支出。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5.63万元，其中因公出国（境）费0.00万元；公务用车购置及运维费5.63万元（其中：公务用车购置费为0.00万元，公务用车运维费5.63万元)；公务接待费0.00万元。与2025年相比减少0.17万元，增减变化的主要原因是节约资源，缩减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1、2026年本级支出-村级组织运转经费（村党组织活动经费）绩效目标表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13018426P00001010140C</w:t>
            </w:r>
          </w:p>
        </w:tc>
        <w:tc>
          <w:tcPr>
            <w:tcW w:w="2835" w:type="dxa"/>
            <w:vAlign w:val="center"/>
          </w:tcPr>
          <w:p>
            <w:pPr>
              <w:pStyle w:val="10"/>
            </w:pPr>
            <w:r>
              <w:t>项目名称</w:t>
            </w:r>
          </w:p>
        </w:tc>
        <w:tc>
          <w:tcPr>
            <w:tcW w:w="6095" w:type="dxa"/>
            <w:gridSpan w:val="3"/>
            <w:vAlign w:val="center"/>
          </w:tcPr>
          <w:p>
            <w:pPr>
              <w:pStyle w:val="12"/>
            </w:pPr>
            <w:r>
              <w:t>2026年本级支出-村级组织运转经费（村党组织活动经费）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32.08</w:t>
            </w:r>
          </w:p>
        </w:tc>
        <w:tc>
          <w:tcPr>
            <w:tcW w:w="2835" w:type="dxa"/>
            <w:vAlign w:val="center"/>
          </w:tcPr>
          <w:p>
            <w:pPr>
              <w:pStyle w:val="10"/>
            </w:pPr>
            <w:r>
              <w:t>其中：财政    资金</w:t>
            </w:r>
          </w:p>
        </w:tc>
        <w:tc>
          <w:tcPr>
            <w:tcW w:w="2551" w:type="dxa"/>
            <w:vAlign w:val="center"/>
          </w:tcPr>
          <w:p>
            <w:pPr>
              <w:pStyle w:val="12"/>
            </w:pPr>
            <w:r>
              <w:t>32.08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32.08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2、2026年本级支出-村级组织运转经费（村党组织书记、村民委员会主任基本补贴）绩效目标表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13018426P00001010137R</w:t>
            </w:r>
          </w:p>
        </w:tc>
        <w:tc>
          <w:tcPr>
            <w:tcW w:w="2835" w:type="dxa"/>
            <w:vAlign w:val="center"/>
          </w:tcPr>
          <w:p>
            <w:pPr>
              <w:pStyle w:val="10"/>
            </w:pPr>
            <w:r>
              <w:t>项目名称</w:t>
            </w:r>
          </w:p>
        </w:tc>
        <w:tc>
          <w:tcPr>
            <w:tcW w:w="6095" w:type="dxa"/>
            <w:gridSpan w:val="3"/>
            <w:vAlign w:val="center"/>
          </w:tcPr>
          <w:p>
            <w:pPr>
              <w:pStyle w:val="12"/>
            </w:pPr>
            <w:r>
              <w:t>2026年本级支出-村级组织运转经费（村党组织书记、村民委员会主任基本补贴）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105.53</w:t>
            </w:r>
          </w:p>
        </w:tc>
        <w:tc>
          <w:tcPr>
            <w:tcW w:w="2835" w:type="dxa"/>
            <w:vAlign w:val="center"/>
          </w:tcPr>
          <w:p>
            <w:pPr>
              <w:pStyle w:val="10"/>
            </w:pPr>
            <w:r>
              <w:t>其中：财政    资金</w:t>
            </w:r>
          </w:p>
        </w:tc>
        <w:tc>
          <w:tcPr>
            <w:tcW w:w="2551" w:type="dxa"/>
            <w:vAlign w:val="center"/>
          </w:tcPr>
          <w:p>
            <w:pPr>
              <w:pStyle w:val="12"/>
            </w:pPr>
            <w:r>
              <w:t>105.53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26.38</w:t>
            </w:r>
          </w:p>
        </w:tc>
        <w:tc>
          <w:tcPr>
            <w:tcW w:w="2835" w:type="dxa"/>
            <w:vAlign w:val="center"/>
          </w:tcPr>
          <w:p>
            <w:pPr>
              <w:pStyle w:val="13"/>
            </w:pPr>
            <w:r>
              <w:t>52.76</w:t>
            </w:r>
          </w:p>
        </w:tc>
        <w:tc>
          <w:tcPr>
            <w:tcW w:w="2551" w:type="dxa"/>
            <w:vAlign w:val="center"/>
          </w:tcPr>
          <w:p>
            <w:pPr>
              <w:pStyle w:val="13"/>
            </w:pPr>
            <w:r>
              <w:t>79.14</w:t>
            </w:r>
          </w:p>
        </w:tc>
        <w:tc>
          <w:tcPr>
            <w:tcW w:w="3544" w:type="dxa"/>
            <w:gridSpan w:val="2"/>
            <w:vAlign w:val="center"/>
          </w:tcPr>
          <w:p>
            <w:pPr>
              <w:pStyle w:val="13"/>
            </w:pPr>
            <w:r>
              <w:t>105.53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3、2026年本级支出-村级组织运转经费（村级组织办公经费）绩效目标表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13018426P000010101410</w:t>
            </w:r>
          </w:p>
        </w:tc>
        <w:tc>
          <w:tcPr>
            <w:tcW w:w="2835" w:type="dxa"/>
            <w:vAlign w:val="center"/>
          </w:tcPr>
          <w:p>
            <w:pPr>
              <w:pStyle w:val="10"/>
            </w:pPr>
            <w:r>
              <w:t>项目名称</w:t>
            </w:r>
          </w:p>
        </w:tc>
        <w:tc>
          <w:tcPr>
            <w:tcW w:w="6095" w:type="dxa"/>
            <w:gridSpan w:val="3"/>
            <w:vAlign w:val="center"/>
          </w:tcPr>
          <w:p>
            <w:pPr>
              <w:pStyle w:val="12"/>
            </w:pPr>
            <w:r>
              <w:t>2026年本级支出-村级组织运转经费（村级组织办公经费）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w:t>
            </w:r>
          </w:p>
        </w:tc>
        <w:tc>
          <w:tcPr>
            <w:tcW w:w="2835" w:type="dxa"/>
            <w:vAlign w:val="center"/>
          </w:tcPr>
          <w:p>
            <w:pPr>
              <w:pStyle w:val="10"/>
            </w:pPr>
            <w:r>
              <w:t>其中：财政    资金</w:t>
            </w:r>
          </w:p>
        </w:tc>
        <w:tc>
          <w:tcPr>
            <w:tcW w:w="2551" w:type="dxa"/>
            <w:vAlign w:val="center"/>
          </w:tcPr>
          <w:p>
            <w:pPr>
              <w:pStyle w:val="12"/>
            </w:pPr>
            <w:r>
              <w:t>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w:t>
            </w:r>
          </w:p>
        </w:tc>
        <w:tc>
          <w:tcPr>
            <w:tcW w:w="2835" w:type="dxa"/>
            <w:vAlign w:val="center"/>
          </w:tcPr>
          <w:p>
            <w:pPr>
              <w:pStyle w:val="13"/>
            </w:pPr>
            <w:r>
              <w:t>4.80</w:t>
            </w:r>
          </w:p>
        </w:tc>
        <w:tc>
          <w:tcPr>
            <w:tcW w:w="2551" w:type="dxa"/>
            <w:vAlign w:val="center"/>
          </w:tcPr>
          <w:p>
            <w:pPr>
              <w:pStyle w:val="13"/>
            </w:pPr>
            <w:r>
              <w:t>7.20</w:t>
            </w:r>
          </w:p>
        </w:tc>
        <w:tc>
          <w:tcPr>
            <w:tcW w:w="3544" w:type="dxa"/>
            <w:gridSpan w:val="2"/>
            <w:vAlign w:val="center"/>
          </w:tcPr>
          <w:p>
            <w:pPr>
              <w:pStyle w:val="13"/>
            </w:pPr>
            <w:r>
              <w:t>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4、2026年本级支出-村级组织运转经费（服务群众专项经费）绩效目标表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13018426P00001010142K</w:t>
            </w:r>
          </w:p>
        </w:tc>
        <w:tc>
          <w:tcPr>
            <w:tcW w:w="2835" w:type="dxa"/>
            <w:vAlign w:val="center"/>
          </w:tcPr>
          <w:p>
            <w:pPr>
              <w:pStyle w:val="10"/>
            </w:pPr>
            <w:r>
              <w:t>项目名称</w:t>
            </w:r>
          </w:p>
        </w:tc>
        <w:tc>
          <w:tcPr>
            <w:tcW w:w="6095" w:type="dxa"/>
            <w:gridSpan w:val="3"/>
            <w:vAlign w:val="center"/>
          </w:tcPr>
          <w:p>
            <w:pPr>
              <w:pStyle w:val="12"/>
            </w:pPr>
            <w:r>
              <w:t>2026年本级支出-村级组织运转经费（服务群众专项经费）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23.75</w:t>
            </w:r>
          </w:p>
        </w:tc>
        <w:tc>
          <w:tcPr>
            <w:tcW w:w="2835" w:type="dxa"/>
            <w:vAlign w:val="center"/>
          </w:tcPr>
          <w:p>
            <w:pPr>
              <w:pStyle w:val="13"/>
            </w:pPr>
            <w:r>
              <w:t>47.50</w:t>
            </w:r>
          </w:p>
        </w:tc>
        <w:tc>
          <w:tcPr>
            <w:tcW w:w="2551" w:type="dxa"/>
            <w:vAlign w:val="center"/>
          </w:tcPr>
          <w:p>
            <w:pPr>
              <w:pStyle w:val="13"/>
            </w:pPr>
            <w:r>
              <w:t>71.25</w:t>
            </w:r>
          </w:p>
        </w:tc>
        <w:tc>
          <w:tcPr>
            <w:tcW w:w="3544" w:type="dxa"/>
            <w:gridSpan w:val="2"/>
            <w:vAlign w:val="center"/>
          </w:tcPr>
          <w:p>
            <w:pPr>
              <w:pStyle w:val="13"/>
            </w:pPr>
            <w:r>
              <w:t>95.00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5、2026年本级支出-村级组织运转经费（其他村两委干部基本补贴）绩效目标表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13018426P00001010138D</w:t>
            </w:r>
          </w:p>
        </w:tc>
        <w:tc>
          <w:tcPr>
            <w:tcW w:w="2835" w:type="dxa"/>
            <w:vAlign w:val="center"/>
          </w:tcPr>
          <w:p>
            <w:pPr>
              <w:pStyle w:val="10"/>
            </w:pPr>
            <w:r>
              <w:t>项目名称</w:t>
            </w:r>
          </w:p>
        </w:tc>
        <w:tc>
          <w:tcPr>
            <w:tcW w:w="6095" w:type="dxa"/>
            <w:gridSpan w:val="3"/>
            <w:vAlign w:val="center"/>
          </w:tcPr>
          <w:p>
            <w:pPr>
              <w:pStyle w:val="12"/>
            </w:pPr>
            <w:r>
              <w:t>2026年本级支出-村级组织运转经费（其他村两委干部基本补贴）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175.89</w:t>
            </w:r>
          </w:p>
        </w:tc>
        <w:tc>
          <w:tcPr>
            <w:tcW w:w="2835" w:type="dxa"/>
            <w:vAlign w:val="center"/>
          </w:tcPr>
          <w:p>
            <w:pPr>
              <w:pStyle w:val="10"/>
            </w:pPr>
            <w:r>
              <w:t>其中：财政    资金</w:t>
            </w:r>
          </w:p>
        </w:tc>
        <w:tc>
          <w:tcPr>
            <w:tcW w:w="2551" w:type="dxa"/>
            <w:vAlign w:val="center"/>
          </w:tcPr>
          <w:p>
            <w:pPr>
              <w:pStyle w:val="12"/>
            </w:pPr>
            <w:r>
              <w:t>175.89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44.00</w:t>
            </w:r>
          </w:p>
        </w:tc>
        <w:tc>
          <w:tcPr>
            <w:tcW w:w="2835" w:type="dxa"/>
            <w:vAlign w:val="center"/>
          </w:tcPr>
          <w:p>
            <w:pPr>
              <w:pStyle w:val="13"/>
            </w:pPr>
            <w:r>
              <w:t>88.00</w:t>
            </w:r>
          </w:p>
        </w:tc>
        <w:tc>
          <w:tcPr>
            <w:tcW w:w="2551" w:type="dxa"/>
            <w:vAlign w:val="center"/>
          </w:tcPr>
          <w:p>
            <w:pPr>
              <w:pStyle w:val="13"/>
            </w:pPr>
            <w:r>
              <w:t>132.00</w:t>
            </w:r>
          </w:p>
        </w:tc>
        <w:tc>
          <w:tcPr>
            <w:tcW w:w="3544" w:type="dxa"/>
            <w:gridSpan w:val="2"/>
            <w:vAlign w:val="center"/>
          </w:tcPr>
          <w:p>
            <w:pPr>
              <w:pStyle w:val="13"/>
            </w:pPr>
            <w:r>
              <w:t>175.89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6、2026年本级支出-村级组织运转经费（正常离任村干部生活补贴）绩效目标表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13018426P000010101391</w:t>
            </w:r>
          </w:p>
        </w:tc>
        <w:tc>
          <w:tcPr>
            <w:tcW w:w="2835" w:type="dxa"/>
            <w:vAlign w:val="center"/>
          </w:tcPr>
          <w:p>
            <w:pPr>
              <w:pStyle w:val="10"/>
            </w:pPr>
            <w:r>
              <w:t>项目名称</w:t>
            </w:r>
          </w:p>
        </w:tc>
        <w:tc>
          <w:tcPr>
            <w:tcW w:w="6095" w:type="dxa"/>
            <w:gridSpan w:val="3"/>
            <w:vAlign w:val="center"/>
          </w:tcPr>
          <w:p>
            <w:pPr>
              <w:pStyle w:val="12"/>
            </w:pPr>
            <w:r>
              <w:t>2026年本级支出-村级组织运转经费（正常离任村干部生活补贴）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w:t>
            </w:r>
          </w:p>
        </w:tc>
        <w:tc>
          <w:tcPr>
            <w:tcW w:w="2835" w:type="dxa"/>
            <w:vAlign w:val="center"/>
          </w:tcPr>
          <w:p>
            <w:pPr>
              <w:pStyle w:val="10"/>
            </w:pPr>
            <w:r>
              <w:t>其中：财政    资金</w:t>
            </w:r>
          </w:p>
        </w:tc>
        <w:tc>
          <w:tcPr>
            <w:tcW w:w="2551" w:type="dxa"/>
            <w:vAlign w:val="center"/>
          </w:tcPr>
          <w:p>
            <w:pPr>
              <w:pStyle w:val="12"/>
            </w:pPr>
            <w:r>
              <w:t>5.64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1.41</w:t>
            </w:r>
          </w:p>
        </w:tc>
        <w:tc>
          <w:tcPr>
            <w:tcW w:w="2835" w:type="dxa"/>
            <w:vAlign w:val="center"/>
          </w:tcPr>
          <w:p>
            <w:pPr>
              <w:pStyle w:val="13"/>
            </w:pPr>
            <w:r>
              <w:t>2.82</w:t>
            </w:r>
          </w:p>
        </w:tc>
        <w:tc>
          <w:tcPr>
            <w:tcW w:w="2551" w:type="dxa"/>
            <w:vAlign w:val="center"/>
          </w:tcPr>
          <w:p>
            <w:pPr>
              <w:pStyle w:val="13"/>
            </w:pPr>
            <w:r>
              <w:t>4.23</w:t>
            </w:r>
          </w:p>
        </w:tc>
        <w:tc>
          <w:tcPr>
            <w:tcW w:w="3544" w:type="dxa"/>
            <w:gridSpan w:val="2"/>
            <w:vAlign w:val="center"/>
          </w:tcPr>
          <w:p>
            <w:pPr>
              <w:pStyle w:val="13"/>
            </w:pPr>
            <w:r>
              <w:t>5.64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5386" w:type="dxa"/>
            <w:vAlign w:val="center"/>
          </w:tcPr>
          <w:p>
            <w:pPr>
              <w:pStyle w:val="12"/>
            </w:pPr>
            <w:r>
              <w:t>补贴发放年限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税收增长率</w:t>
            </w:r>
          </w:p>
        </w:tc>
        <w:tc>
          <w:tcPr>
            <w:tcW w:w="5386" w:type="dxa"/>
            <w:vAlign w:val="center"/>
          </w:tcPr>
          <w:p>
            <w:pPr>
              <w:pStyle w:val="12"/>
            </w:pPr>
            <w:r>
              <w:t>税收增长率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新增就业人数</w:t>
            </w:r>
          </w:p>
        </w:tc>
        <w:tc>
          <w:tcPr>
            <w:tcW w:w="5386" w:type="dxa"/>
            <w:vAlign w:val="center"/>
          </w:tcPr>
          <w:p>
            <w:pPr>
              <w:pStyle w:val="12"/>
            </w:pPr>
            <w:r>
              <w:t>新增就业人数</w:t>
            </w:r>
          </w:p>
        </w:tc>
        <w:tc>
          <w:tcPr>
            <w:tcW w:w="2268" w:type="dxa"/>
            <w:vAlign w:val="center"/>
          </w:tcPr>
          <w:p>
            <w:pPr>
              <w:pStyle w:val="12"/>
            </w:pPr>
            <w:r>
              <w:t>≥1人</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对经济发展带来效果</w:t>
            </w:r>
          </w:p>
        </w:tc>
        <w:tc>
          <w:tcPr>
            <w:tcW w:w="5386" w:type="dxa"/>
            <w:vAlign w:val="center"/>
          </w:tcPr>
          <w:p>
            <w:pPr>
              <w:pStyle w:val="12"/>
            </w:pPr>
            <w:r>
              <w:t>对经济发展带来效果</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7、2026年本级支出-公共文化设施免费开放（乡镇文化站）绩效目标表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13018426P000011100904</w:t>
            </w:r>
          </w:p>
        </w:tc>
        <w:tc>
          <w:tcPr>
            <w:tcW w:w="2835" w:type="dxa"/>
            <w:vAlign w:val="center"/>
          </w:tcPr>
          <w:p>
            <w:pPr>
              <w:pStyle w:val="10"/>
            </w:pPr>
            <w:r>
              <w:t>项目名称</w:t>
            </w:r>
          </w:p>
        </w:tc>
        <w:tc>
          <w:tcPr>
            <w:tcW w:w="6095" w:type="dxa"/>
            <w:gridSpan w:val="3"/>
            <w:vAlign w:val="center"/>
          </w:tcPr>
          <w:p>
            <w:pPr>
              <w:pStyle w:val="12"/>
            </w:pPr>
            <w:r>
              <w:t>2026年本级支出-公共文化设施免费开放（乡镇文化站）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w:t>
            </w:r>
          </w:p>
        </w:tc>
        <w:tc>
          <w:tcPr>
            <w:tcW w:w="2551" w:type="dxa"/>
            <w:vAlign w:val="center"/>
          </w:tcPr>
          <w:p>
            <w:pPr>
              <w:pStyle w:val="13"/>
            </w:pPr>
            <w:r>
              <w:t>1.50</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免费开放场馆（站）租住举办各类展览、培训、讲座等文化活动的数量</w:t>
            </w:r>
          </w:p>
        </w:tc>
        <w:tc>
          <w:tcPr>
            <w:tcW w:w="5386" w:type="dxa"/>
            <w:vAlign w:val="center"/>
          </w:tcPr>
          <w:p>
            <w:pPr>
              <w:pStyle w:val="12"/>
            </w:pPr>
            <w:r>
              <w:t>文化活动数量</w:t>
            </w:r>
          </w:p>
        </w:tc>
        <w:tc>
          <w:tcPr>
            <w:tcW w:w="2268" w:type="dxa"/>
            <w:vAlign w:val="center"/>
          </w:tcPr>
          <w:p>
            <w:pPr>
              <w:pStyle w:val="12"/>
            </w:pPr>
            <w:r>
              <w:t>≥40次</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举办文化活动较上年增长率</w:t>
            </w:r>
          </w:p>
        </w:tc>
        <w:tc>
          <w:tcPr>
            <w:tcW w:w="5386" w:type="dxa"/>
            <w:vAlign w:val="center"/>
          </w:tcPr>
          <w:p>
            <w:pPr>
              <w:pStyle w:val="12"/>
            </w:pPr>
            <w:r>
              <w:t>举办文化活动较上年增长率</w:t>
            </w:r>
          </w:p>
        </w:tc>
        <w:tc>
          <w:tcPr>
            <w:tcW w:w="2268" w:type="dxa"/>
            <w:vAlign w:val="center"/>
          </w:tcPr>
          <w:p>
            <w:pPr>
              <w:pStyle w:val="12"/>
            </w:pPr>
            <w:r>
              <w:t>≥3百分比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项目资金使用时间期限</w:t>
            </w:r>
          </w:p>
        </w:tc>
        <w:tc>
          <w:tcPr>
            <w:tcW w:w="5386" w:type="dxa"/>
            <w:vAlign w:val="center"/>
          </w:tcPr>
          <w:p>
            <w:pPr>
              <w:pStyle w:val="12"/>
            </w:pPr>
            <w:r>
              <w:t>项目资金使用时间期限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举办文化活动成本</w:t>
            </w:r>
          </w:p>
        </w:tc>
        <w:tc>
          <w:tcPr>
            <w:tcW w:w="5386" w:type="dxa"/>
            <w:vAlign w:val="center"/>
          </w:tcPr>
          <w:p>
            <w:pPr>
              <w:pStyle w:val="12"/>
            </w:pPr>
            <w:r>
              <w:t>举办文化活动成本</w:t>
            </w:r>
          </w:p>
        </w:tc>
        <w:tc>
          <w:tcPr>
            <w:tcW w:w="2268" w:type="dxa"/>
            <w:vAlign w:val="center"/>
          </w:tcPr>
          <w:p>
            <w:pPr>
              <w:pStyle w:val="12"/>
            </w:pPr>
            <w:r>
              <w:t>≤1.5万元</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带动其他相关消费项目增收情况</w:t>
            </w:r>
          </w:p>
        </w:tc>
        <w:tc>
          <w:tcPr>
            <w:tcW w:w="5386" w:type="dxa"/>
            <w:vAlign w:val="center"/>
          </w:tcPr>
          <w:p>
            <w:pPr>
              <w:pStyle w:val="12"/>
            </w:pPr>
            <w:r>
              <w:t>带动其他相关消费项目增收情况</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稳步提升</w:t>
            </w:r>
          </w:p>
          <w:p>
            <w:pPr>
              <w:pStyle w:val="12"/>
            </w:pP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举办文化活动严格按照环保标准</w:t>
            </w:r>
          </w:p>
        </w:tc>
        <w:tc>
          <w:tcPr>
            <w:tcW w:w="5386" w:type="dxa"/>
            <w:vAlign w:val="center"/>
          </w:tcPr>
          <w:p>
            <w:pPr>
              <w:pStyle w:val="12"/>
            </w:pPr>
            <w:r>
              <w:t>举办文化活动严格按照环保标准</w:t>
            </w:r>
          </w:p>
        </w:tc>
        <w:tc>
          <w:tcPr>
            <w:tcW w:w="2268" w:type="dxa"/>
            <w:vAlign w:val="center"/>
          </w:tcPr>
          <w:p>
            <w:pPr>
              <w:pStyle w:val="12"/>
            </w:pPr>
            <w:r>
              <w:t>举办文化活动严格按照环保标准</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免费开放文化场馆（站）正常运转</w:t>
            </w:r>
          </w:p>
        </w:tc>
        <w:tc>
          <w:tcPr>
            <w:tcW w:w="5386" w:type="dxa"/>
            <w:vAlign w:val="center"/>
          </w:tcPr>
          <w:p>
            <w:pPr>
              <w:pStyle w:val="12"/>
            </w:pPr>
            <w:r>
              <w:t>免费开放文化场馆（站）正常运转</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8、2026年本级支出-协神乡机关事务管理运行保障经费绩效目标表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13018426P005223101672</w:t>
            </w:r>
          </w:p>
        </w:tc>
        <w:tc>
          <w:tcPr>
            <w:tcW w:w="2835" w:type="dxa"/>
            <w:vAlign w:val="center"/>
          </w:tcPr>
          <w:p>
            <w:pPr>
              <w:pStyle w:val="10"/>
            </w:pPr>
            <w:r>
              <w:t>项目名称</w:t>
            </w:r>
          </w:p>
        </w:tc>
        <w:tc>
          <w:tcPr>
            <w:tcW w:w="6095" w:type="dxa"/>
            <w:gridSpan w:val="3"/>
            <w:vAlign w:val="center"/>
          </w:tcPr>
          <w:p>
            <w:pPr>
              <w:pStyle w:val="12"/>
            </w:pPr>
            <w:r>
              <w:t>2026年本级支出-协神乡机关事务管理运行保障经费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58.50</w:t>
            </w:r>
          </w:p>
        </w:tc>
        <w:tc>
          <w:tcPr>
            <w:tcW w:w="2835" w:type="dxa"/>
            <w:vAlign w:val="center"/>
          </w:tcPr>
          <w:p>
            <w:pPr>
              <w:pStyle w:val="10"/>
            </w:pPr>
            <w:r>
              <w:t>其中：财政    资金</w:t>
            </w:r>
          </w:p>
        </w:tc>
        <w:tc>
          <w:tcPr>
            <w:tcW w:w="2551" w:type="dxa"/>
            <w:vAlign w:val="center"/>
          </w:tcPr>
          <w:p>
            <w:pPr>
              <w:pStyle w:val="12"/>
            </w:pPr>
            <w:r>
              <w:t>58.50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用于我单位事务管理运行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58.50</w:t>
            </w:r>
          </w:p>
        </w:tc>
        <w:tc>
          <w:tcPr>
            <w:tcW w:w="2835" w:type="dxa"/>
            <w:vAlign w:val="center"/>
          </w:tcPr>
          <w:p>
            <w:pPr>
              <w:pStyle w:val="13"/>
            </w:pPr>
            <w:r>
              <w:t>58.50</w:t>
            </w:r>
          </w:p>
        </w:tc>
        <w:tc>
          <w:tcPr>
            <w:tcW w:w="2551" w:type="dxa"/>
            <w:vAlign w:val="center"/>
          </w:tcPr>
          <w:p>
            <w:pPr>
              <w:pStyle w:val="13"/>
            </w:pPr>
            <w:r>
              <w:t>58.50</w:t>
            </w:r>
          </w:p>
        </w:tc>
        <w:tc>
          <w:tcPr>
            <w:tcW w:w="3544" w:type="dxa"/>
            <w:gridSpan w:val="2"/>
            <w:vAlign w:val="center"/>
          </w:tcPr>
          <w:p>
            <w:pPr>
              <w:pStyle w:val="13"/>
            </w:pPr>
            <w:r>
              <w:t>58.50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保障各项工作顺利开展率</w:t>
            </w:r>
          </w:p>
        </w:tc>
        <w:tc>
          <w:tcPr>
            <w:tcW w:w="5386" w:type="dxa"/>
            <w:vAlign w:val="center"/>
          </w:tcPr>
          <w:p>
            <w:pPr>
              <w:pStyle w:val="12"/>
            </w:pPr>
            <w:r>
              <w:t>保障各项工作顺利开展率</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资金使用情况与规范使用的匹配率</w:t>
            </w:r>
          </w:p>
        </w:tc>
        <w:tc>
          <w:tcPr>
            <w:tcW w:w="5386" w:type="dxa"/>
            <w:vAlign w:val="center"/>
          </w:tcPr>
          <w:p>
            <w:pPr>
              <w:pStyle w:val="12"/>
            </w:pPr>
            <w:r>
              <w:t>资金使用情况与规范使用的匹配率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及时发放率</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发放金额</w:t>
            </w:r>
          </w:p>
        </w:tc>
        <w:tc>
          <w:tcPr>
            <w:tcW w:w="5386" w:type="dxa"/>
            <w:vAlign w:val="center"/>
          </w:tcPr>
          <w:p>
            <w:pPr>
              <w:pStyle w:val="12"/>
            </w:pPr>
            <w:r>
              <w:t>发放金额</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实际发放金额与计划发放金额的占比</w:t>
            </w:r>
          </w:p>
        </w:tc>
        <w:tc>
          <w:tcPr>
            <w:tcW w:w="5386" w:type="dxa"/>
            <w:vAlign w:val="center"/>
          </w:tcPr>
          <w:p>
            <w:pPr>
              <w:pStyle w:val="12"/>
            </w:pPr>
            <w:r>
              <w:t>实际发放金额与计划发放金额的占比</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实际完成工作与计划完成工作的占比</w:t>
            </w:r>
          </w:p>
        </w:tc>
        <w:tc>
          <w:tcPr>
            <w:tcW w:w="5386" w:type="dxa"/>
            <w:vAlign w:val="center"/>
          </w:tcPr>
          <w:p>
            <w:pPr>
              <w:pStyle w:val="12"/>
            </w:pPr>
            <w:r>
              <w:t>实际完成工作与计划完成工作的占比</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9、2026年本级支出-协神乡乡村振兴、农村人居环境整治资金绩效目标表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13018426P00001910058Y</w:t>
            </w:r>
          </w:p>
        </w:tc>
        <w:tc>
          <w:tcPr>
            <w:tcW w:w="2835" w:type="dxa"/>
            <w:vAlign w:val="center"/>
          </w:tcPr>
          <w:p>
            <w:pPr>
              <w:pStyle w:val="10"/>
            </w:pPr>
            <w:r>
              <w:t>项目名称</w:t>
            </w:r>
          </w:p>
        </w:tc>
        <w:tc>
          <w:tcPr>
            <w:tcW w:w="6095" w:type="dxa"/>
            <w:gridSpan w:val="3"/>
            <w:vAlign w:val="center"/>
          </w:tcPr>
          <w:p>
            <w:pPr>
              <w:pStyle w:val="12"/>
            </w:pPr>
            <w:r>
              <w:t>2026年本级支出-协神乡乡村振兴、农村人居环境整治资金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用于乡村振兴、环境整治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60.00</w:t>
            </w:r>
          </w:p>
        </w:tc>
        <w:tc>
          <w:tcPr>
            <w:tcW w:w="2551" w:type="dxa"/>
            <w:vAlign w:val="center"/>
          </w:tcPr>
          <w:p>
            <w:pPr>
              <w:pStyle w:val="13"/>
            </w:pPr>
            <w:r>
              <w:t>60.00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完成宜居村庄建设数量</w:t>
            </w:r>
          </w:p>
        </w:tc>
        <w:tc>
          <w:tcPr>
            <w:tcW w:w="5386" w:type="dxa"/>
            <w:vAlign w:val="center"/>
          </w:tcPr>
          <w:p>
            <w:pPr>
              <w:pStyle w:val="12"/>
            </w:pPr>
            <w:r>
              <w:t>完成宜居村庄建设数量</w:t>
            </w:r>
          </w:p>
        </w:tc>
        <w:tc>
          <w:tcPr>
            <w:tcW w:w="2268" w:type="dxa"/>
            <w:vAlign w:val="center"/>
          </w:tcPr>
          <w:p>
            <w:pPr>
              <w:pStyle w:val="12"/>
            </w:pPr>
            <w:r>
              <w:t>≥2个</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质量合格率</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≤60万元</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经济效益增值率</w:t>
            </w:r>
          </w:p>
        </w:tc>
        <w:tc>
          <w:tcPr>
            <w:tcW w:w="5386" w:type="dxa"/>
            <w:vAlign w:val="center"/>
          </w:tcPr>
          <w:p>
            <w:pPr>
              <w:pStyle w:val="12"/>
            </w:pPr>
            <w:r>
              <w:t>经济效益增值率</w:t>
            </w:r>
          </w:p>
        </w:tc>
        <w:tc>
          <w:tcPr>
            <w:tcW w:w="2268" w:type="dxa"/>
            <w:vAlign w:val="center"/>
          </w:tcPr>
          <w:p>
            <w:pPr>
              <w:pStyle w:val="12"/>
            </w:pPr>
            <w:r>
              <w:t>≥85百分比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社会效益增加值</w:t>
            </w:r>
          </w:p>
        </w:tc>
        <w:tc>
          <w:tcPr>
            <w:tcW w:w="5386" w:type="dxa"/>
            <w:vAlign w:val="center"/>
          </w:tcPr>
          <w:p>
            <w:pPr>
              <w:pStyle w:val="12"/>
            </w:pPr>
            <w:r>
              <w:t>社会效益增加值</w:t>
            </w:r>
          </w:p>
        </w:tc>
        <w:tc>
          <w:tcPr>
            <w:tcW w:w="2268" w:type="dxa"/>
            <w:vAlign w:val="center"/>
          </w:tcPr>
          <w:p>
            <w:pPr>
              <w:pStyle w:val="12"/>
            </w:pPr>
            <w:r>
              <w:t>≥85百分比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卫生环境显著提升</w:t>
            </w:r>
          </w:p>
        </w:tc>
        <w:tc>
          <w:tcPr>
            <w:tcW w:w="5386" w:type="dxa"/>
            <w:vAlign w:val="center"/>
          </w:tcPr>
          <w:p>
            <w:pPr>
              <w:pStyle w:val="12"/>
            </w:pPr>
            <w:r>
              <w:t>卫生环境显著提升</w:t>
            </w:r>
          </w:p>
        </w:tc>
        <w:tc>
          <w:tcPr>
            <w:tcW w:w="2268" w:type="dxa"/>
            <w:vAlign w:val="center"/>
          </w:tcPr>
          <w:p>
            <w:pPr>
              <w:pStyle w:val="12"/>
            </w:pPr>
            <w:r>
              <w:t>卫生环境显著提升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全面提升乡村人居环境</w:t>
            </w:r>
          </w:p>
        </w:tc>
        <w:tc>
          <w:tcPr>
            <w:tcW w:w="5386" w:type="dxa"/>
            <w:vAlign w:val="center"/>
          </w:tcPr>
          <w:p>
            <w:pPr>
              <w:pStyle w:val="12"/>
            </w:pPr>
            <w:r>
              <w:t>全面提升乡村人居环境</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10、2026年本级支出-协神乡占补平衡资金绩效目标表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13018426P00001910057B</w:t>
            </w:r>
          </w:p>
        </w:tc>
        <w:tc>
          <w:tcPr>
            <w:tcW w:w="2835" w:type="dxa"/>
            <w:vAlign w:val="center"/>
          </w:tcPr>
          <w:p>
            <w:pPr>
              <w:pStyle w:val="10"/>
            </w:pPr>
            <w:r>
              <w:t>项目名称</w:t>
            </w:r>
          </w:p>
        </w:tc>
        <w:tc>
          <w:tcPr>
            <w:tcW w:w="6095" w:type="dxa"/>
            <w:gridSpan w:val="3"/>
            <w:vAlign w:val="center"/>
          </w:tcPr>
          <w:p>
            <w:pPr>
              <w:pStyle w:val="12"/>
            </w:pPr>
            <w:r>
              <w:t>2026年本级支出-协神乡占补平衡资金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用于协神乡占补平衡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1.50</w:t>
            </w:r>
          </w:p>
        </w:tc>
        <w:tc>
          <w:tcPr>
            <w:tcW w:w="2551" w:type="dxa"/>
            <w:vAlign w:val="center"/>
          </w:tcPr>
          <w:p>
            <w:pPr>
              <w:pStyle w:val="13"/>
            </w:pPr>
            <w:r>
              <w:t>1.50</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项目完成质量</w:t>
            </w:r>
          </w:p>
        </w:tc>
        <w:tc>
          <w:tcPr>
            <w:tcW w:w="5386" w:type="dxa"/>
            <w:vAlign w:val="center"/>
          </w:tcPr>
          <w:p>
            <w:pPr>
              <w:pStyle w:val="12"/>
            </w:pPr>
            <w:r>
              <w:t>项目完成质量</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及时拨付率</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资金拨付情况</w:t>
            </w:r>
          </w:p>
        </w:tc>
        <w:tc>
          <w:tcPr>
            <w:tcW w:w="5386" w:type="dxa"/>
            <w:vAlign w:val="center"/>
          </w:tcPr>
          <w:p>
            <w:pPr>
              <w:pStyle w:val="12"/>
            </w:pPr>
            <w:r>
              <w:t>资金拨付情况</w:t>
            </w:r>
          </w:p>
        </w:tc>
        <w:tc>
          <w:tcPr>
            <w:tcW w:w="2268" w:type="dxa"/>
            <w:vAlign w:val="center"/>
          </w:tcPr>
          <w:p>
            <w:pPr>
              <w:pStyle w:val="12"/>
            </w:pPr>
            <w:r>
              <w:t>≤1.5万元</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11、冀财建【2026】2号关于提前下达2025-2026年采暖季煤改气煤改电运行补贴预算的通知绩效目标表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13018426P00007510029K</w:t>
            </w:r>
          </w:p>
        </w:tc>
        <w:tc>
          <w:tcPr>
            <w:tcW w:w="2835" w:type="dxa"/>
            <w:vAlign w:val="center"/>
          </w:tcPr>
          <w:p>
            <w:pPr>
              <w:pStyle w:val="10"/>
            </w:pPr>
            <w:r>
              <w:t>项目名称</w:t>
            </w:r>
          </w:p>
        </w:tc>
        <w:tc>
          <w:tcPr>
            <w:tcW w:w="6095" w:type="dxa"/>
            <w:gridSpan w:val="3"/>
            <w:vAlign w:val="center"/>
          </w:tcPr>
          <w:p>
            <w:pPr>
              <w:pStyle w:val="12"/>
            </w:pPr>
            <w:r>
              <w:t>冀财建【2026】2号关于提前下达2025-2026年采暖季煤改气煤改电运行补贴预算的通知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48.16</w:t>
            </w:r>
          </w:p>
        </w:tc>
        <w:tc>
          <w:tcPr>
            <w:tcW w:w="2835" w:type="dxa"/>
            <w:vAlign w:val="center"/>
          </w:tcPr>
          <w:p>
            <w:pPr>
              <w:pStyle w:val="10"/>
            </w:pPr>
            <w:r>
              <w:t>其中：财政    资金</w:t>
            </w:r>
          </w:p>
        </w:tc>
        <w:tc>
          <w:tcPr>
            <w:tcW w:w="2551" w:type="dxa"/>
            <w:vAlign w:val="center"/>
          </w:tcPr>
          <w:p>
            <w:pPr>
              <w:pStyle w:val="12"/>
            </w:pPr>
            <w:r>
              <w:t>48.16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用于电代煤补贴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48.16</w:t>
            </w:r>
          </w:p>
        </w:tc>
        <w:tc>
          <w:tcPr>
            <w:tcW w:w="2835" w:type="dxa"/>
            <w:vAlign w:val="center"/>
          </w:tcPr>
          <w:p>
            <w:pPr>
              <w:pStyle w:val="13"/>
            </w:pPr>
            <w:r>
              <w:t>48.16</w:t>
            </w:r>
          </w:p>
        </w:tc>
        <w:tc>
          <w:tcPr>
            <w:tcW w:w="2551" w:type="dxa"/>
            <w:vAlign w:val="center"/>
          </w:tcPr>
          <w:p>
            <w:pPr>
              <w:pStyle w:val="13"/>
            </w:pPr>
            <w:r>
              <w:t>48.16</w:t>
            </w:r>
          </w:p>
        </w:tc>
        <w:tc>
          <w:tcPr>
            <w:tcW w:w="3544" w:type="dxa"/>
            <w:gridSpan w:val="2"/>
            <w:vAlign w:val="center"/>
          </w:tcPr>
          <w:p>
            <w:pPr>
              <w:pStyle w:val="13"/>
            </w:pPr>
            <w:r>
              <w:t>48.16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PM2.5浓度达到年度目标要求</w:t>
            </w:r>
          </w:p>
        </w:tc>
        <w:tc>
          <w:tcPr>
            <w:tcW w:w="5386" w:type="dxa"/>
            <w:vAlign w:val="center"/>
          </w:tcPr>
          <w:p>
            <w:pPr>
              <w:pStyle w:val="12"/>
            </w:pPr>
            <w:r>
              <w:t>PM2.5浓度达到年度目标要求</w:t>
            </w:r>
          </w:p>
        </w:tc>
        <w:tc>
          <w:tcPr>
            <w:tcW w:w="2268" w:type="dxa"/>
            <w:vAlign w:val="center"/>
          </w:tcPr>
          <w:p>
            <w:pPr>
              <w:pStyle w:val="12"/>
            </w:pPr>
            <w:r>
              <w:t>41微克/立方米</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≥80百分比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空气质量改善</w:t>
            </w:r>
          </w:p>
        </w:tc>
        <w:tc>
          <w:tcPr>
            <w:tcW w:w="5386" w:type="dxa"/>
            <w:vAlign w:val="center"/>
          </w:tcPr>
          <w:p>
            <w:pPr>
              <w:pStyle w:val="12"/>
            </w:pPr>
            <w:r>
              <w:t>空气质量改善</w:t>
            </w:r>
          </w:p>
        </w:tc>
        <w:tc>
          <w:tcPr>
            <w:tcW w:w="2268" w:type="dxa"/>
            <w:vAlign w:val="center"/>
          </w:tcPr>
          <w:p>
            <w:pPr>
              <w:pStyle w:val="12"/>
            </w:pPr>
            <w:r>
              <w:t>完成2026PM2.5浓度年度目标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13018426P000011100737</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0.75</w:t>
            </w:r>
          </w:p>
        </w:tc>
        <w:tc>
          <w:tcPr>
            <w:tcW w:w="2835" w:type="dxa"/>
            <w:vAlign w:val="center"/>
          </w:tcPr>
          <w:p>
            <w:pPr>
              <w:pStyle w:val="13"/>
            </w:pPr>
            <w:r>
              <w:t>1.50</w:t>
            </w:r>
          </w:p>
        </w:tc>
        <w:tc>
          <w:tcPr>
            <w:tcW w:w="2551" w:type="dxa"/>
            <w:vAlign w:val="center"/>
          </w:tcPr>
          <w:p>
            <w:pPr>
              <w:pStyle w:val="13"/>
            </w:pPr>
            <w:r>
              <w:t>2.25</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群众参与人数较上年增长率</w:t>
            </w:r>
          </w:p>
        </w:tc>
        <w:tc>
          <w:tcPr>
            <w:tcW w:w="5386" w:type="dxa"/>
            <w:vAlign w:val="center"/>
          </w:tcPr>
          <w:p>
            <w:pPr>
              <w:pStyle w:val="12"/>
            </w:pPr>
            <w:r>
              <w:t>群众参与人数较上年增长率</w:t>
            </w:r>
          </w:p>
        </w:tc>
        <w:tc>
          <w:tcPr>
            <w:tcW w:w="2268" w:type="dxa"/>
            <w:vAlign w:val="center"/>
          </w:tcPr>
          <w:p>
            <w:pPr>
              <w:pStyle w:val="12"/>
            </w:pPr>
            <w:r>
              <w:t>≥2百分比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项目资金使用时间期限</w:t>
            </w:r>
          </w:p>
        </w:tc>
        <w:tc>
          <w:tcPr>
            <w:tcW w:w="5386" w:type="dxa"/>
            <w:vAlign w:val="center"/>
          </w:tcPr>
          <w:p>
            <w:pPr>
              <w:pStyle w:val="12"/>
            </w:pPr>
            <w:r>
              <w:t>项目资金使用时间期限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无关指标</w:t>
            </w:r>
          </w:p>
        </w:tc>
        <w:tc>
          <w:tcPr>
            <w:tcW w:w="5386" w:type="dxa"/>
            <w:vAlign w:val="center"/>
          </w:tcPr>
          <w:p>
            <w:pPr>
              <w:pStyle w:val="12"/>
            </w:pPr>
            <w:r>
              <w:t>无关指标</w:t>
            </w:r>
          </w:p>
        </w:tc>
        <w:tc>
          <w:tcPr>
            <w:tcW w:w="2268" w:type="dxa"/>
            <w:vAlign w:val="center"/>
          </w:tcPr>
          <w:p>
            <w:pPr>
              <w:pStyle w:val="12"/>
            </w:pPr>
            <w:r>
              <w:t>无关指标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带动其他相关消费项目增收情况</w:t>
            </w:r>
          </w:p>
        </w:tc>
        <w:tc>
          <w:tcPr>
            <w:tcW w:w="5386" w:type="dxa"/>
            <w:vAlign w:val="center"/>
          </w:tcPr>
          <w:p>
            <w:pPr>
              <w:pStyle w:val="12"/>
            </w:pPr>
            <w:r>
              <w:t>带动其他相关消费项目增收情况</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免费开放文化场馆（站）正常运转</w:t>
            </w:r>
          </w:p>
        </w:tc>
        <w:tc>
          <w:tcPr>
            <w:tcW w:w="5386" w:type="dxa"/>
            <w:vAlign w:val="center"/>
          </w:tcPr>
          <w:p>
            <w:pPr>
              <w:pStyle w:val="12"/>
            </w:pPr>
            <w:r>
              <w:t>免费开放文化场馆（站）正常运转</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无关指标</w:t>
            </w:r>
          </w:p>
        </w:tc>
        <w:tc>
          <w:tcPr>
            <w:tcW w:w="5386" w:type="dxa"/>
            <w:vAlign w:val="center"/>
          </w:tcPr>
          <w:p>
            <w:pPr>
              <w:pStyle w:val="12"/>
            </w:pPr>
            <w:r>
              <w:t>无关指标</w:t>
            </w:r>
          </w:p>
        </w:tc>
        <w:tc>
          <w:tcPr>
            <w:tcW w:w="2268" w:type="dxa"/>
            <w:vAlign w:val="center"/>
          </w:tcPr>
          <w:p>
            <w:pPr>
              <w:pStyle w:val="12"/>
            </w:pPr>
            <w:r>
              <w:t>无关指标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13、冀财教【2025】115号-提前下达2026年中央支持地方公共文化服务体系建设补助资金-一般和绩效绩效目标表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13018426P00004410062E</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冀财教【2025】115号-提前下达2026年中央支持地方公共文化服务体系建设补助资金-一般和绩效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用于村级公共文化服务提升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文化活动数量</w:t>
            </w:r>
          </w:p>
        </w:tc>
        <w:tc>
          <w:tcPr>
            <w:tcW w:w="5386" w:type="dxa"/>
            <w:vAlign w:val="center"/>
          </w:tcPr>
          <w:p>
            <w:pPr>
              <w:pStyle w:val="12"/>
            </w:pPr>
            <w:r>
              <w:t>文化活动数量</w:t>
            </w:r>
          </w:p>
        </w:tc>
        <w:tc>
          <w:tcPr>
            <w:tcW w:w="2268" w:type="dxa"/>
            <w:vAlign w:val="center"/>
          </w:tcPr>
          <w:p>
            <w:pPr>
              <w:pStyle w:val="12"/>
            </w:pPr>
            <w:r>
              <w:t>≥40次</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举办文化活动较上年增长率</w:t>
            </w:r>
          </w:p>
        </w:tc>
        <w:tc>
          <w:tcPr>
            <w:tcW w:w="5386" w:type="dxa"/>
            <w:vAlign w:val="center"/>
          </w:tcPr>
          <w:p>
            <w:pPr>
              <w:pStyle w:val="12"/>
            </w:pPr>
            <w:r>
              <w:t>举办文化活动较上年增长率</w:t>
            </w:r>
          </w:p>
        </w:tc>
        <w:tc>
          <w:tcPr>
            <w:tcW w:w="2268" w:type="dxa"/>
            <w:vAlign w:val="center"/>
          </w:tcPr>
          <w:p>
            <w:pPr>
              <w:pStyle w:val="12"/>
            </w:pPr>
            <w:r>
              <w:t>≥3百分比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项目资金使用时间期限</w:t>
            </w:r>
          </w:p>
        </w:tc>
        <w:tc>
          <w:tcPr>
            <w:tcW w:w="5386" w:type="dxa"/>
            <w:vAlign w:val="center"/>
          </w:tcPr>
          <w:p>
            <w:pPr>
              <w:pStyle w:val="12"/>
            </w:pPr>
            <w:r>
              <w:t>项目资金使用时间期限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举办文化活动成本</w:t>
            </w:r>
          </w:p>
        </w:tc>
        <w:tc>
          <w:tcPr>
            <w:tcW w:w="5386" w:type="dxa"/>
            <w:vAlign w:val="center"/>
          </w:tcPr>
          <w:p>
            <w:pPr>
              <w:pStyle w:val="12"/>
            </w:pPr>
            <w:r>
              <w:t>举办文化活动成本</w:t>
            </w:r>
          </w:p>
        </w:tc>
        <w:tc>
          <w:tcPr>
            <w:tcW w:w="2268" w:type="dxa"/>
            <w:vAlign w:val="center"/>
          </w:tcPr>
          <w:p>
            <w:pPr>
              <w:pStyle w:val="12"/>
            </w:pPr>
            <w:r>
              <w:t>≤8万元</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群众文化活动参加人次增长率</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群众对促进文化消费活动满意度</w:t>
            </w:r>
          </w:p>
        </w:tc>
        <w:tc>
          <w:tcPr>
            <w:tcW w:w="5386" w:type="dxa"/>
            <w:vAlign w:val="center"/>
          </w:tcPr>
          <w:p>
            <w:pPr>
              <w:pStyle w:val="12"/>
            </w:pPr>
            <w:r>
              <w:t>群众对促进文化消费活动满意度</w:t>
            </w:r>
          </w:p>
        </w:tc>
        <w:tc>
          <w:tcPr>
            <w:tcW w:w="2268" w:type="dxa"/>
            <w:vAlign w:val="center"/>
          </w:tcPr>
          <w:p>
            <w:pPr>
              <w:pStyle w:val="12"/>
            </w:pPr>
            <w:r>
              <w:t>≥95百分比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13018426P00001110072K</w:t>
            </w:r>
          </w:p>
        </w:tc>
        <w:tc>
          <w:tcPr>
            <w:tcW w:w="2835" w:type="dxa"/>
            <w:vAlign w:val="center"/>
          </w:tcPr>
          <w:p>
            <w:pPr>
              <w:pStyle w:val="10"/>
            </w:pPr>
            <w:r>
              <w:t>项目名称</w:t>
            </w:r>
          </w:p>
        </w:tc>
        <w:tc>
          <w:tcPr>
            <w:tcW w:w="6095" w:type="dxa"/>
            <w:gridSpan w:val="3"/>
            <w:vAlign w:val="center"/>
          </w:tcPr>
          <w:p>
            <w:pPr>
              <w:pStyle w:val="12"/>
            </w:pPr>
            <w:r>
              <w:t>冀财教【2025】131号-提前下达2026年省级基层三馆一站免费开放运行保障经费-三馆站免费开放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0.13</w:t>
            </w:r>
          </w:p>
        </w:tc>
        <w:tc>
          <w:tcPr>
            <w:tcW w:w="2835" w:type="dxa"/>
            <w:vAlign w:val="center"/>
          </w:tcPr>
          <w:p>
            <w:pPr>
              <w:pStyle w:val="13"/>
            </w:pPr>
            <w:r>
              <w:t>0.25</w:t>
            </w:r>
          </w:p>
        </w:tc>
        <w:tc>
          <w:tcPr>
            <w:tcW w:w="2551" w:type="dxa"/>
            <w:vAlign w:val="center"/>
          </w:tcPr>
          <w:p>
            <w:pPr>
              <w:pStyle w:val="13"/>
            </w:pPr>
            <w:r>
              <w:t>0.38</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群众参与人数较上年增长率</w:t>
            </w:r>
          </w:p>
        </w:tc>
        <w:tc>
          <w:tcPr>
            <w:tcW w:w="5386" w:type="dxa"/>
            <w:vAlign w:val="center"/>
          </w:tcPr>
          <w:p>
            <w:pPr>
              <w:pStyle w:val="12"/>
            </w:pPr>
            <w:r>
              <w:t>群众参与人数较上年增长率</w:t>
            </w:r>
          </w:p>
        </w:tc>
        <w:tc>
          <w:tcPr>
            <w:tcW w:w="2268" w:type="dxa"/>
            <w:vAlign w:val="center"/>
          </w:tcPr>
          <w:p>
            <w:pPr>
              <w:pStyle w:val="12"/>
            </w:pPr>
            <w:r>
              <w:t>≥2百分比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项目资金使用时间期限</w:t>
            </w:r>
          </w:p>
        </w:tc>
        <w:tc>
          <w:tcPr>
            <w:tcW w:w="5386" w:type="dxa"/>
            <w:vAlign w:val="center"/>
          </w:tcPr>
          <w:p>
            <w:pPr>
              <w:pStyle w:val="12"/>
            </w:pPr>
            <w:r>
              <w:t>项目资金使用时间期限</w:t>
            </w:r>
          </w:p>
        </w:tc>
        <w:tc>
          <w:tcPr>
            <w:tcW w:w="2268" w:type="dxa"/>
            <w:vAlign w:val="center"/>
          </w:tcPr>
          <w:p>
            <w:pPr>
              <w:pStyle w:val="12"/>
            </w:pPr>
            <w:r>
              <w:t>≤1年</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无关指标</w:t>
            </w:r>
          </w:p>
        </w:tc>
        <w:tc>
          <w:tcPr>
            <w:tcW w:w="5386" w:type="dxa"/>
            <w:vAlign w:val="center"/>
          </w:tcPr>
          <w:p>
            <w:pPr>
              <w:pStyle w:val="12"/>
            </w:pPr>
            <w:r>
              <w:t>无关指标</w:t>
            </w:r>
          </w:p>
        </w:tc>
        <w:tc>
          <w:tcPr>
            <w:tcW w:w="2268" w:type="dxa"/>
            <w:vAlign w:val="center"/>
          </w:tcPr>
          <w:p>
            <w:pPr>
              <w:pStyle w:val="12"/>
            </w:pPr>
            <w:r>
              <w:t>无关指标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带动其他相关消费项目增收情况</w:t>
            </w:r>
          </w:p>
        </w:tc>
        <w:tc>
          <w:tcPr>
            <w:tcW w:w="5386" w:type="dxa"/>
            <w:vAlign w:val="center"/>
          </w:tcPr>
          <w:p>
            <w:pPr>
              <w:pStyle w:val="12"/>
            </w:pPr>
            <w:r>
              <w:t>带动其他相关消费项目增收情况</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增长</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免费开放文化场馆（站）正常运转</w:t>
            </w:r>
          </w:p>
        </w:tc>
        <w:tc>
          <w:tcPr>
            <w:tcW w:w="5386" w:type="dxa"/>
            <w:vAlign w:val="center"/>
          </w:tcPr>
          <w:p>
            <w:pPr>
              <w:pStyle w:val="12"/>
            </w:pPr>
            <w:r>
              <w:t>免费开放文化场馆（站）正常运转</w:t>
            </w:r>
          </w:p>
        </w:tc>
        <w:tc>
          <w:tcPr>
            <w:tcW w:w="2268" w:type="dxa"/>
            <w:vAlign w:val="center"/>
          </w:tcPr>
          <w:p>
            <w:pPr>
              <w:pStyle w:val="12"/>
            </w:pPr>
            <w:r>
              <w:t>≥95百分比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无关指标</w:t>
            </w:r>
          </w:p>
        </w:tc>
        <w:tc>
          <w:tcPr>
            <w:tcW w:w="5386" w:type="dxa"/>
            <w:vAlign w:val="center"/>
          </w:tcPr>
          <w:p>
            <w:pPr>
              <w:pStyle w:val="12"/>
            </w:pPr>
            <w:r>
              <w:t>无关指标</w:t>
            </w:r>
          </w:p>
        </w:tc>
        <w:tc>
          <w:tcPr>
            <w:tcW w:w="2268" w:type="dxa"/>
            <w:vAlign w:val="center"/>
          </w:tcPr>
          <w:p>
            <w:pPr>
              <w:pStyle w:val="12"/>
            </w:pPr>
            <w:r>
              <w:t>无关指标</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15、冀财预【2025】35号-提前下达2026年革命老区转移支付预算（协神乡褚邱村道路硬化工程）绩效目标表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13018426P00522110016E</w:t>
            </w:r>
          </w:p>
        </w:tc>
        <w:tc>
          <w:tcPr>
            <w:tcW w:w="2835" w:type="dxa"/>
            <w:vAlign w:val="center"/>
          </w:tcPr>
          <w:p>
            <w:pPr>
              <w:pStyle w:val="10"/>
            </w:pPr>
            <w:r>
              <w:t>项目名称</w:t>
            </w:r>
          </w:p>
        </w:tc>
        <w:tc>
          <w:tcPr>
            <w:tcW w:w="6095" w:type="dxa"/>
            <w:gridSpan w:val="3"/>
            <w:vAlign w:val="center"/>
          </w:tcPr>
          <w:p>
            <w:pPr>
              <w:pStyle w:val="12"/>
            </w:pPr>
            <w:r>
              <w:t>冀财预【2025】35号-提前下达2026年革命老区转移支付预算（协神乡褚邱村道路硬化工程）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w:t>
            </w:r>
          </w:p>
        </w:tc>
        <w:tc>
          <w:tcPr>
            <w:tcW w:w="2835" w:type="dxa"/>
            <w:vAlign w:val="center"/>
          </w:tcPr>
          <w:p>
            <w:pPr>
              <w:pStyle w:val="10"/>
            </w:pPr>
            <w:r>
              <w:t>其中：财政    资金</w:t>
            </w:r>
          </w:p>
        </w:tc>
        <w:tc>
          <w:tcPr>
            <w:tcW w:w="2551" w:type="dxa"/>
            <w:vAlign w:val="center"/>
          </w:tcPr>
          <w:p>
            <w:pPr>
              <w:pStyle w:val="12"/>
            </w:pPr>
            <w:r>
              <w:t>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达到产出、效益、满意度指标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77.00</w:t>
            </w:r>
          </w:p>
        </w:tc>
        <w:tc>
          <w:tcPr>
            <w:tcW w:w="2551" w:type="dxa"/>
            <w:vAlign w:val="center"/>
          </w:tcPr>
          <w:p>
            <w:pPr>
              <w:pStyle w:val="13"/>
            </w:pPr>
            <w:r>
              <w:t>77.00</w:t>
            </w:r>
          </w:p>
        </w:tc>
        <w:tc>
          <w:tcPr>
            <w:tcW w:w="3544" w:type="dxa"/>
            <w:gridSpan w:val="2"/>
            <w:vAlign w:val="center"/>
          </w:tcPr>
          <w:p>
            <w:pPr>
              <w:pStyle w:val="13"/>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1.达到产出、效益、满意度指标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新建公路里程数</w:t>
            </w:r>
          </w:p>
        </w:tc>
        <w:tc>
          <w:tcPr>
            <w:tcW w:w="5386" w:type="dxa"/>
            <w:vAlign w:val="center"/>
          </w:tcPr>
          <w:p>
            <w:pPr>
              <w:pStyle w:val="12"/>
            </w:pPr>
            <w:r>
              <w:t>新建公路里程数</w:t>
            </w:r>
          </w:p>
        </w:tc>
        <w:tc>
          <w:tcPr>
            <w:tcW w:w="2268" w:type="dxa"/>
            <w:vAlign w:val="center"/>
          </w:tcPr>
          <w:p>
            <w:pPr>
              <w:pStyle w:val="12"/>
            </w:pPr>
            <w:r>
              <w:t>≥3公里</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项目工程质量合格</w:t>
            </w:r>
          </w:p>
        </w:tc>
        <w:tc>
          <w:tcPr>
            <w:tcW w:w="5386" w:type="dxa"/>
            <w:vAlign w:val="center"/>
          </w:tcPr>
          <w:p>
            <w:pPr>
              <w:pStyle w:val="12"/>
            </w:pPr>
            <w:r>
              <w:t>项目工程质量合格</w:t>
            </w:r>
          </w:p>
        </w:tc>
        <w:tc>
          <w:tcPr>
            <w:tcW w:w="2268" w:type="dxa"/>
            <w:vAlign w:val="center"/>
          </w:tcPr>
          <w:p>
            <w:pPr>
              <w:pStyle w:val="12"/>
            </w:pPr>
            <w:r>
              <w:t>≥100百分比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工程按时完工率</w:t>
            </w:r>
          </w:p>
        </w:tc>
        <w:tc>
          <w:tcPr>
            <w:tcW w:w="2268" w:type="dxa"/>
            <w:vAlign w:val="center"/>
          </w:tcPr>
          <w:p>
            <w:pPr>
              <w:pStyle w:val="12"/>
            </w:pPr>
            <w:r>
              <w:t>≥90百分比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不能超过预算成本</w:t>
            </w:r>
          </w:p>
        </w:tc>
        <w:tc>
          <w:tcPr>
            <w:tcW w:w="5386" w:type="dxa"/>
            <w:vAlign w:val="center"/>
          </w:tcPr>
          <w:p>
            <w:pPr>
              <w:pStyle w:val="12"/>
            </w:pPr>
            <w:r>
              <w:t>不能超过预算成本</w:t>
            </w:r>
          </w:p>
        </w:tc>
        <w:tc>
          <w:tcPr>
            <w:tcW w:w="2268" w:type="dxa"/>
            <w:vAlign w:val="center"/>
          </w:tcPr>
          <w:p>
            <w:pPr>
              <w:pStyle w:val="12"/>
            </w:pPr>
            <w:r>
              <w:t>≤77万元</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对地区经济增长的贡献率</w:t>
            </w:r>
          </w:p>
        </w:tc>
        <w:tc>
          <w:tcPr>
            <w:tcW w:w="5386" w:type="dxa"/>
            <w:vAlign w:val="center"/>
          </w:tcPr>
          <w:p>
            <w:pPr>
              <w:pStyle w:val="12"/>
            </w:pPr>
            <w:r>
              <w:t>对地区经济增长的贡献率</w:t>
            </w:r>
          </w:p>
        </w:tc>
        <w:tc>
          <w:tcPr>
            <w:tcW w:w="2268" w:type="dxa"/>
            <w:vAlign w:val="center"/>
          </w:tcPr>
          <w:p>
            <w:pPr>
              <w:pStyle w:val="12"/>
            </w:pPr>
            <w:r>
              <w:t>≥50百分比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建制村通客车率</w:t>
            </w:r>
          </w:p>
        </w:tc>
        <w:tc>
          <w:tcPr>
            <w:tcW w:w="5386" w:type="dxa"/>
            <w:vAlign w:val="center"/>
          </w:tcPr>
          <w:p>
            <w:pPr>
              <w:pStyle w:val="12"/>
            </w:pPr>
            <w:r>
              <w:t>建制村通客车率</w:t>
            </w:r>
          </w:p>
        </w:tc>
        <w:tc>
          <w:tcPr>
            <w:tcW w:w="2268" w:type="dxa"/>
            <w:vAlign w:val="center"/>
          </w:tcPr>
          <w:p>
            <w:pPr>
              <w:pStyle w:val="12"/>
            </w:pPr>
            <w:r>
              <w:t>≥60百分比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具备条件的村通硬化路率</w:t>
            </w:r>
          </w:p>
        </w:tc>
        <w:tc>
          <w:tcPr>
            <w:tcW w:w="5386" w:type="dxa"/>
            <w:vAlign w:val="center"/>
          </w:tcPr>
          <w:p>
            <w:pPr>
              <w:pStyle w:val="12"/>
            </w:pPr>
            <w:r>
              <w:t>具备条件的村通硬化路率</w:t>
            </w:r>
          </w:p>
        </w:tc>
        <w:tc>
          <w:tcPr>
            <w:tcW w:w="2268" w:type="dxa"/>
            <w:vAlign w:val="center"/>
          </w:tcPr>
          <w:p>
            <w:pPr>
              <w:pStyle w:val="12"/>
            </w:pPr>
            <w:r>
              <w:t>≥50百分比</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≥10分钟</w:t>
            </w:r>
          </w:p>
        </w:tc>
        <w:tc>
          <w:tcPr>
            <w:tcW w:w="1276" w:type="dxa"/>
            <w:vAlign w:val="center"/>
          </w:tcPr>
          <w:p>
            <w:pPr>
              <w:pStyle w:val="12"/>
            </w:pPr>
            <w:r>
              <w:t>以实际情况为准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受益贫困人员满意度</w:t>
            </w:r>
          </w:p>
        </w:tc>
        <w:tc>
          <w:tcPr>
            <w:tcW w:w="5386" w:type="dxa"/>
            <w:vAlign w:val="center"/>
          </w:tcPr>
          <w:p>
            <w:pPr>
              <w:pStyle w:val="12"/>
            </w:pPr>
            <w:r>
              <w:t>受益贫困人员满意度</w:t>
            </w:r>
          </w:p>
        </w:tc>
        <w:tc>
          <w:tcPr>
            <w:tcW w:w="2268" w:type="dxa"/>
            <w:vAlign w:val="center"/>
          </w:tcPr>
          <w:p>
            <w:pPr>
              <w:pStyle w:val="12"/>
            </w:pPr>
            <w:r>
              <w:t>≥80百分比</w:t>
            </w:r>
          </w:p>
        </w:tc>
        <w:tc>
          <w:tcPr>
            <w:tcW w:w="1276" w:type="dxa"/>
            <w:vAlign w:val="center"/>
          </w:tcPr>
          <w:p>
            <w:pPr>
              <w:pStyle w:val="12"/>
            </w:pPr>
            <w:r>
              <w:t>以实际情况为准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77.00</w:t>
            </w:r>
          </w:p>
        </w:tc>
        <w:tc>
          <w:tcPr>
            <w:tcW w:w="964" w:type="dxa"/>
            <w:vAlign w:val="center"/>
          </w:tcPr>
          <w:p>
            <w:pPr>
              <w:pStyle w:val="15"/>
            </w:pPr>
            <w:r>
              <w:t>77.00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新乐市协神乡人民政府本级小计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77.00</w:t>
            </w:r>
          </w:p>
        </w:tc>
        <w:tc>
          <w:tcPr>
            <w:tcW w:w="964" w:type="dxa"/>
            <w:vAlign w:val="center"/>
          </w:tcPr>
          <w:p>
            <w:pPr>
              <w:pStyle w:val="15"/>
            </w:pPr>
            <w:r>
              <w:t>77.00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冀财预【2025】35号-提前下达2026年革命老区转移支付预算（协神乡褚邱村道路硬化工程）</w:t>
            </w:r>
          </w:p>
        </w:tc>
        <w:tc>
          <w:tcPr>
            <w:tcW w:w="964" w:type="dxa"/>
            <w:vAlign w:val="center"/>
          </w:tcPr>
          <w:p>
            <w:pPr>
              <w:pStyle w:val="11"/>
            </w:pPr>
            <w:r>
              <w:t>77.00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77.00</w:t>
            </w:r>
          </w:p>
        </w:tc>
        <w:tc>
          <w:tcPr>
            <w:tcW w:w="964" w:type="dxa"/>
            <w:vAlign w:val="center"/>
          </w:tcPr>
          <w:p>
            <w:pPr>
              <w:pStyle w:val="11"/>
            </w:pPr>
            <w:r>
              <w:t>77.00</w:t>
            </w:r>
          </w:p>
        </w:tc>
        <w:tc>
          <w:tcPr>
            <w:tcW w:w="964" w:type="dxa"/>
            <w:vAlign w:val="center"/>
          </w:tcPr>
          <w:p>
            <w:pPr>
              <w:pStyle w:val="11"/>
            </w:pPr>
            <w:r>
              <w:t>77.00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新乐市协神乡人民政府本级上年末固定资产金额为0.00万元（详见下表）。本年度拟购置固定资产总额为0.00万元，已按要求列入政府采购预算，详见政府采购预算表。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914001新乐市协神乡人民政府本级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28F13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14294</Words>
  <Characters>17670</Characters>
  <TotalTime>0</TotalTime>
  <ScaleCrop>false</ScaleCrop>
  <LinksUpToDate>false</LinksUpToDate>
  <CharactersWithSpaces>17879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2026-03-04T11:47:00Z</dcterms:created>
  <dc:creator>Administrator</dc:creator>
  <cp:lastModifiedBy>星宇</cp:lastModifiedBy>
  <dcterms:modified xsi:type="dcterms:W3CDTF">2026-03-16T07:47:41Z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5BF6EE98CA7C4612B6DA4089EB3F241B_13</vt:lpwstr>
  </property>
</Properties>
</file>