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24</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712新乐市团委</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50.60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38.20</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5.18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2.24</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4.98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50.60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50.60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50.60</w:t>
            </w:r>
          </w:p>
        </w:tc>
        <w:tc>
          <w:tcPr>
            <w:tcW w:w="4535" w:type="dxa"/>
            <w:vAlign w:val="center"/>
          </w:tcPr>
          <w:p>
            <w:pPr>
              <w:pStyle w:val="单元格样式6"/>
            </w:pPr>
            <w:r>
              <w:t xml:space="preserve">支出总计</w:t>
            </w:r>
          </w:p>
        </w:tc>
        <w:tc>
          <w:tcPr>
            <w:tcW w:w="2126" w:type="dxa"/>
            <w:vAlign w:val="center"/>
          </w:tcPr>
          <w:p>
            <w:pPr>
              <w:pStyle w:val="单元格样式7"/>
            </w:pPr>
            <w:r>
              <w:t xml:space="preserve">50.60</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712新乐市团委</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50.60</w:t>
            </w:r>
          </w:p>
        </w:tc>
        <w:tc>
          <w:tcPr>
            <w:tcW w:w="1134" w:type="dxa"/>
            <w:vAlign w:val="center"/>
          </w:tcPr>
          <w:p>
            <w:pPr>
              <w:pStyle w:val="单元格样式7"/>
            </w:pPr>
            <w:r>
              <w:t xml:space="preserve">50.60</w:t>
            </w:r>
          </w:p>
        </w:tc>
        <w:tc>
          <w:tcPr>
            <w:tcW w:w="1134" w:type="dxa"/>
            <w:vAlign w:val="center"/>
          </w:tcPr>
          <w:p>
            <w:pPr>
              <w:pStyle w:val="单元格样式7"/>
            </w:pPr>
            <w:r>
              <w:t xml:space="preserve">50.60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38.20</w:t>
            </w:r>
          </w:p>
        </w:tc>
        <w:tc>
          <w:tcPr>
            <w:tcW w:w="1134" w:type="dxa"/>
            <w:vAlign w:val="center"/>
          </w:tcPr>
          <w:p>
            <w:pPr>
              <w:pStyle w:val="单元格样式4"/>
            </w:pPr>
            <w:r>
              <w:t xml:space="preserve">38.20</w:t>
            </w:r>
          </w:p>
        </w:tc>
        <w:tc>
          <w:tcPr>
            <w:tcW w:w="1134" w:type="dxa"/>
            <w:vAlign w:val="center"/>
          </w:tcPr>
          <w:p>
            <w:pPr>
              <w:pStyle w:val="单元格样式4"/>
            </w:pPr>
            <w:r>
              <w:t xml:space="preserve">38.20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38.20</w:t>
            </w:r>
          </w:p>
        </w:tc>
        <w:tc>
          <w:tcPr>
            <w:tcW w:w="1134" w:type="dxa"/>
            <w:vAlign w:val="center"/>
          </w:tcPr>
          <w:p>
            <w:pPr>
              <w:pStyle w:val="单元格样式4"/>
            </w:pPr>
            <w:r>
              <w:t xml:space="preserve">38.20</w:t>
            </w:r>
          </w:p>
        </w:tc>
        <w:tc>
          <w:tcPr>
            <w:tcW w:w="1134" w:type="dxa"/>
            <w:vAlign w:val="center"/>
          </w:tcPr>
          <w:p>
            <w:pPr>
              <w:pStyle w:val="单元格样式4"/>
            </w:pPr>
            <w:r>
              <w:t xml:space="preserve">38.20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38.20</w:t>
            </w:r>
          </w:p>
        </w:tc>
        <w:tc>
          <w:tcPr>
            <w:tcW w:w="1134" w:type="dxa"/>
            <w:vAlign w:val="center"/>
          </w:tcPr>
          <w:p>
            <w:pPr>
              <w:pStyle w:val="单元格样式4"/>
            </w:pPr>
            <w:r>
              <w:t xml:space="preserve">38.20</w:t>
            </w:r>
          </w:p>
        </w:tc>
        <w:tc>
          <w:tcPr>
            <w:tcW w:w="1134" w:type="dxa"/>
            <w:vAlign w:val="center"/>
          </w:tcPr>
          <w:p>
            <w:pPr>
              <w:pStyle w:val="单元格样式4"/>
            </w:pPr>
            <w:r>
              <w:t xml:space="preserve">38.20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5.18</w:t>
            </w:r>
          </w:p>
        </w:tc>
        <w:tc>
          <w:tcPr>
            <w:tcW w:w="1134" w:type="dxa"/>
            <w:vAlign w:val="center"/>
          </w:tcPr>
          <w:p>
            <w:pPr>
              <w:pStyle w:val="单元格样式4"/>
            </w:pPr>
            <w:r>
              <w:t xml:space="preserve">5.18</w:t>
            </w:r>
          </w:p>
        </w:tc>
        <w:tc>
          <w:tcPr>
            <w:tcW w:w="1134" w:type="dxa"/>
            <w:vAlign w:val="center"/>
          </w:tcPr>
          <w:p>
            <w:pPr>
              <w:pStyle w:val="单元格样式4"/>
            </w:pPr>
            <w:r>
              <w:t xml:space="preserve">5.18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0.18</w:t>
            </w:r>
          </w:p>
        </w:tc>
        <w:tc>
          <w:tcPr>
            <w:tcW w:w="1134" w:type="dxa"/>
            <w:vAlign w:val="center"/>
          </w:tcPr>
          <w:p>
            <w:pPr>
              <w:pStyle w:val="单元格样式4"/>
            </w:pPr>
            <w:r>
              <w:t xml:space="preserve">0.18</w:t>
            </w:r>
          </w:p>
        </w:tc>
        <w:tc>
          <w:tcPr>
            <w:tcW w:w="1134" w:type="dxa"/>
            <w:vAlign w:val="center"/>
          </w:tcPr>
          <w:p>
            <w:pPr>
              <w:pStyle w:val="单元格样式4"/>
            </w:pPr>
            <w:r>
              <w:t xml:space="preserve">0.18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0.18</w:t>
            </w:r>
          </w:p>
        </w:tc>
        <w:tc>
          <w:tcPr>
            <w:tcW w:w="1134" w:type="dxa"/>
            <w:vAlign w:val="center"/>
          </w:tcPr>
          <w:p>
            <w:pPr>
              <w:pStyle w:val="单元格样式4"/>
            </w:pPr>
            <w:r>
              <w:t xml:space="preserve">0.18</w:t>
            </w:r>
          </w:p>
        </w:tc>
        <w:tc>
          <w:tcPr>
            <w:tcW w:w="1134" w:type="dxa"/>
            <w:vAlign w:val="center"/>
          </w:tcPr>
          <w:p>
            <w:pPr>
              <w:pStyle w:val="单元格样式4"/>
            </w:pPr>
            <w:r>
              <w:t xml:space="preserve">0.18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2.24</w:t>
            </w:r>
          </w:p>
        </w:tc>
        <w:tc>
          <w:tcPr>
            <w:tcW w:w="1134" w:type="dxa"/>
            <w:vAlign w:val="center"/>
          </w:tcPr>
          <w:p>
            <w:pPr>
              <w:pStyle w:val="单元格样式4"/>
            </w:pPr>
            <w:r>
              <w:t xml:space="preserve">2.24</w:t>
            </w:r>
          </w:p>
        </w:tc>
        <w:tc>
          <w:tcPr>
            <w:tcW w:w="1134" w:type="dxa"/>
            <w:vAlign w:val="center"/>
          </w:tcPr>
          <w:p>
            <w:pPr>
              <w:pStyle w:val="单元格样式4"/>
            </w:pPr>
            <w:r>
              <w:t xml:space="preserve">2.24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2.24</w:t>
            </w:r>
          </w:p>
        </w:tc>
        <w:tc>
          <w:tcPr>
            <w:tcW w:w="1134" w:type="dxa"/>
            <w:vAlign w:val="center"/>
          </w:tcPr>
          <w:p>
            <w:pPr>
              <w:pStyle w:val="单元格样式4"/>
            </w:pPr>
            <w:r>
              <w:t xml:space="preserve">2.24</w:t>
            </w:r>
          </w:p>
        </w:tc>
        <w:tc>
          <w:tcPr>
            <w:tcW w:w="1134" w:type="dxa"/>
            <w:vAlign w:val="center"/>
          </w:tcPr>
          <w:p>
            <w:pPr>
              <w:pStyle w:val="单元格样式4"/>
            </w:pPr>
            <w:r>
              <w:t xml:space="preserve">2.24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2.24</w:t>
            </w:r>
          </w:p>
        </w:tc>
        <w:tc>
          <w:tcPr>
            <w:tcW w:w="1134" w:type="dxa"/>
            <w:vAlign w:val="center"/>
          </w:tcPr>
          <w:p>
            <w:pPr>
              <w:pStyle w:val="单元格样式4"/>
            </w:pPr>
            <w:r>
              <w:t xml:space="preserve">2.24</w:t>
            </w:r>
          </w:p>
        </w:tc>
        <w:tc>
          <w:tcPr>
            <w:tcW w:w="1134" w:type="dxa"/>
            <w:vAlign w:val="center"/>
          </w:tcPr>
          <w:p>
            <w:pPr>
              <w:pStyle w:val="单元格样式4"/>
            </w:pPr>
            <w:r>
              <w:t xml:space="preserve">2.24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4.98</w:t>
            </w:r>
          </w:p>
        </w:tc>
        <w:tc>
          <w:tcPr>
            <w:tcW w:w="1134" w:type="dxa"/>
            <w:vAlign w:val="center"/>
          </w:tcPr>
          <w:p>
            <w:pPr>
              <w:pStyle w:val="单元格样式4"/>
            </w:pPr>
            <w:r>
              <w:t xml:space="preserve">4.98</w:t>
            </w:r>
          </w:p>
        </w:tc>
        <w:tc>
          <w:tcPr>
            <w:tcW w:w="1134" w:type="dxa"/>
            <w:vAlign w:val="center"/>
          </w:tcPr>
          <w:p>
            <w:pPr>
              <w:pStyle w:val="单元格样式4"/>
            </w:pPr>
            <w:r>
              <w:t xml:space="preserve">4.98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4.98</w:t>
            </w:r>
          </w:p>
        </w:tc>
        <w:tc>
          <w:tcPr>
            <w:tcW w:w="1134" w:type="dxa"/>
            <w:vAlign w:val="center"/>
          </w:tcPr>
          <w:p>
            <w:pPr>
              <w:pStyle w:val="单元格样式4"/>
            </w:pPr>
            <w:r>
              <w:t xml:space="preserve">4.98</w:t>
            </w:r>
          </w:p>
        </w:tc>
        <w:tc>
          <w:tcPr>
            <w:tcW w:w="1134" w:type="dxa"/>
            <w:vAlign w:val="center"/>
          </w:tcPr>
          <w:p>
            <w:pPr>
              <w:pStyle w:val="单元格样式4"/>
            </w:pPr>
            <w:r>
              <w:t xml:space="preserve">4.98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4.98</w:t>
            </w:r>
          </w:p>
        </w:tc>
        <w:tc>
          <w:tcPr>
            <w:tcW w:w="1134" w:type="dxa"/>
            <w:vAlign w:val="center"/>
          </w:tcPr>
          <w:p>
            <w:pPr>
              <w:pStyle w:val="单元格样式4"/>
            </w:pPr>
            <w:r>
              <w:t xml:space="preserve">4.98</w:t>
            </w:r>
          </w:p>
        </w:tc>
        <w:tc>
          <w:tcPr>
            <w:tcW w:w="1134" w:type="dxa"/>
            <w:vAlign w:val="center"/>
          </w:tcPr>
          <w:p>
            <w:pPr>
              <w:pStyle w:val="单元格样式4"/>
            </w:pPr>
            <w:r>
              <w:t xml:space="preserve">4.98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712新乐市团委</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50.60</w:t>
            </w:r>
          </w:p>
        </w:tc>
        <w:tc>
          <w:tcPr>
            <w:tcW w:w="1361" w:type="dxa"/>
            <w:vAlign w:val="center"/>
          </w:tcPr>
          <w:p>
            <w:pPr>
              <w:pStyle w:val="单元格样式7"/>
            </w:pPr>
            <w:r>
              <w:t xml:space="preserve">50.60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38.20</w:t>
            </w:r>
          </w:p>
        </w:tc>
        <w:tc>
          <w:tcPr>
            <w:tcW w:w="1361" w:type="dxa"/>
            <w:vAlign w:val="center"/>
          </w:tcPr>
          <w:p>
            <w:pPr>
              <w:pStyle w:val="单元格样式4"/>
            </w:pPr>
            <w:r>
              <w:t xml:space="preserve">38.20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38.20</w:t>
            </w:r>
          </w:p>
        </w:tc>
        <w:tc>
          <w:tcPr>
            <w:tcW w:w="1361" w:type="dxa"/>
            <w:vAlign w:val="center"/>
          </w:tcPr>
          <w:p>
            <w:pPr>
              <w:pStyle w:val="单元格样式4"/>
            </w:pPr>
            <w:r>
              <w:t xml:space="preserve">38.20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38.20</w:t>
            </w:r>
          </w:p>
        </w:tc>
        <w:tc>
          <w:tcPr>
            <w:tcW w:w="1361" w:type="dxa"/>
            <w:vAlign w:val="center"/>
          </w:tcPr>
          <w:p>
            <w:pPr>
              <w:pStyle w:val="单元格样式4"/>
            </w:pPr>
            <w:r>
              <w:t xml:space="preserve">38.20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5.18</w:t>
            </w:r>
          </w:p>
        </w:tc>
        <w:tc>
          <w:tcPr>
            <w:tcW w:w="1361" w:type="dxa"/>
            <w:vAlign w:val="center"/>
          </w:tcPr>
          <w:p>
            <w:pPr>
              <w:pStyle w:val="单元格样式4"/>
            </w:pPr>
            <w:r>
              <w:t xml:space="preserve">5.18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5.00</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5.00</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0.18</w:t>
            </w:r>
          </w:p>
        </w:tc>
        <w:tc>
          <w:tcPr>
            <w:tcW w:w="1361" w:type="dxa"/>
            <w:vAlign w:val="center"/>
          </w:tcPr>
          <w:p>
            <w:pPr>
              <w:pStyle w:val="单元格样式4"/>
            </w:pPr>
            <w:r>
              <w:t xml:space="preserve">0.18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0.18</w:t>
            </w:r>
          </w:p>
        </w:tc>
        <w:tc>
          <w:tcPr>
            <w:tcW w:w="1361" w:type="dxa"/>
            <w:vAlign w:val="center"/>
          </w:tcPr>
          <w:p>
            <w:pPr>
              <w:pStyle w:val="单元格样式4"/>
            </w:pPr>
            <w:r>
              <w:t xml:space="preserve">0.18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2.24</w:t>
            </w:r>
          </w:p>
        </w:tc>
        <w:tc>
          <w:tcPr>
            <w:tcW w:w="1361" w:type="dxa"/>
            <w:vAlign w:val="center"/>
          </w:tcPr>
          <w:p>
            <w:pPr>
              <w:pStyle w:val="单元格样式4"/>
            </w:pPr>
            <w:r>
              <w:t xml:space="preserve">2.24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2.24</w:t>
            </w:r>
          </w:p>
        </w:tc>
        <w:tc>
          <w:tcPr>
            <w:tcW w:w="1361" w:type="dxa"/>
            <w:vAlign w:val="center"/>
          </w:tcPr>
          <w:p>
            <w:pPr>
              <w:pStyle w:val="单元格样式4"/>
            </w:pPr>
            <w:r>
              <w:t xml:space="preserve">2.24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2.24</w:t>
            </w:r>
          </w:p>
        </w:tc>
        <w:tc>
          <w:tcPr>
            <w:tcW w:w="1361" w:type="dxa"/>
            <w:vAlign w:val="center"/>
          </w:tcPr>
          <w:p>
            <w:pPr>
              <w:pStyle w:val="单元格样式4"/>
            </w:pPr>
            <w:r>
              <w:t xml:space="preserve">2.24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4.98</w:t>
            </w:r>
          </w:p>
        </w:tc>
        <w:tc>
          <w:tcPr>
            <w:tcW w:w="1361" w:type="dxa"/>
            <w:vAlign w:val="center"/>
          </w:tcPr>
          <w:p>
            <w:pPr>
              <w:pStyle w:val="单元格样式4"/>
            </w:pPr>
            <w:r>
              <w:t xml:space="preserve">4.98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4.98</w:t>
            </w:r>
          </w:p>
        </w:tc>
        <w:tc>
          <w:tcPr>
            <w:tcW w:w="1361" w:type="dxa"/>
            <w:vAlign w:val="center"/>
          </w:tcPr>
          <w:p>
            <w:pPr>
              <w:pStyle w:val="单元格样式4"/>
            </w:pPr>
            <w:r>
              <w:t xml:space="preserve">4.98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4.98</w:t>
            </w:r>
          </w:p>
        </w:tc>
        <w:tc>
          <w:tcPr>
            <w:tcW w:w="1361" w:type="dxa"/>
            <w:vAlign w:val="center"/>
          </w:tcPr>
          <w:p>
            <w:pPr>
              <w:pStyle w:val="单元格样式4"/>
            </w:pPr>
            <w:r>
              <w:t xml:space="preserve">4.98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712新乐市团委</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50.60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38.20</w:t>
            </w:r>
          </w:p>
        </w:tc>
        <w:tc>
          <w:tcPr>
            <w:tcW w:w="1474" w:type="dxa"/>
            <w:vAlign w:val="center"/>
          </w:tcPr>
          <w:p>
            <w:pPr>
              <w:pStyle w:val="单元格样式4"/>
            </w:pPr>
            <w:r>
              <w:t xml:space="preserve">38.20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5.18</w:t>
            </w:r>
          </w:p>
        </w:tc>
        <w:tc>
          <w:tcPr>
            <w:tcW w:w="1474" w:type="dxa"/>
            <w:vAlign w:val="center"/>
          </w:tcPr>
          <w:p>
            <w:pPr>
              <w:pStyle w:val="单元格样式4"/>
            </w:pPr>
            <w:r>
              <w:t xml:space="preserve">5.18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2.24</w:t>
            </w:r>
          </w:p>
        </w:tc>
        <w:tc>
          <w:tcPr>
            <w:tcW w:w="1474" w:type="dxa"/>
            <w:vAlign w:val="center"/>
          </w:tcPr>
          <w:p>
            <w:pPr>
              <w:pStyle w:val="单元格样式4"/>
            </w:pPr>
            <w:r>
              <w:t xml:space="preserve">2.24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4.98</w:t>
            </w:r>
          </w:p>
        </w:tc>
        <w:tc>
          <w:tcPr>
            <w:tcW w:w="1474" w:type="dxa"/>
            <w:vAlign w:val="center"/>
          </w:tcPr>
          <w:p>
            <w:pPr>
              <w:pStyle w:val="单元格样式4"/>
            </w:pPr>
            <w:r>
              <w:t xml:space="preserve">4.98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50.60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50.60</w:t>
            </w:r>
          </w:p>
        </w:tc>
        <w:tc>
          <w:tcPr>
            <w:tcW w:w="1474" w:type="dxa"/>
            <w:vAlign w:val="center"/>
          </w:tcPr>
          <w:p>
            <w:pPr>
              <w:pStyle w:val="单元格样式7"/>
            </w:pPr>
            <w:r>
              <w:t xml:space="preserve">50.60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50.60</w:t>
            </w:r>
          </w:p>
        </w:tc>
        <w:tc>
          <w:tcPr>
            <w:tcW w:w="3402" w:type="dxa"/>
            <w:vAlign w:val="center"/>
          </w:tcPr>
          <w:p>
            <w:pPr>
              <w:pStyle w:val="单元格样式6"/>
            </w:pPr>
            <w:r>
              <w:t xml:space="preserve">支出总计</w:t>
            </w:r>
          </w:p>
        </w:tc>
        <w:tc>
          <w:tcPr>
            <w:tcW w:w="1474" w:type="dxa"/>
            <w:vAlign w:val="center"/>
          </w:tcPr>
          <w:p>
            <w:pPr>
              <w:pStyle w:val="单元格样式7"/>
            </w:pPr>
            <w:r>
              <w:t xml:space="preserve">50.60</w:t>
            </w:r>
          </w:p>
        </w:tc>
        <w:tc>
          <w:tcPr>
            <w:tcW w:w="1474" w:type="dxa"/>
            <w:vAlign w:val="center"/>
          </w:tcPr>
          <w:p>
            <w:pPr>
              <w:pStyle w:val="单元格样式7"/>
            </w:pPr>
            <w:r>
              <w:t xml:space="preserve">50.60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712新乐市团委</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50.60</w:t>
            </w:r>
          </w:p>
        </w:tc>
        <w:tc>
          <w:tcPr>
            <w:tcW w:w="2551" w:type="dxa"/>
            <w:vAlign w:val="center"/>
          </w:tcPr>
          <w:p>
            <w:pPr>
              <w:pStyle w:val="单元格样式7"/>
            </w:pPr>
            <w:r>
              <w:t xml:space="preserve">50.60</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38.20</w:t>
            </w:r>
          </w:p>
        </w:tc>
        <w:tc>
          <w:tcPr>
            <w:tcW w:w="2551" w:type="dxa"/>
            <w:vAlign w:val="center"/>
          </w:tcPr>
          <w:p>
            <w:pPr>
              <w:pStyle w:val="单元格样式4"/>
            </w:pPr>
            <w:r>
              <w:t xml:space="preserve">38.20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38.20</w:t>
            </w:r>
          </w:p>
        </w:tc>
        <w:tc>
          <w:tcPr>
            <w:tcW w:w="2551" w:type="dxa"/>
            <w:vAlign w:val="center"/>
          </w:tcPr>
          <w:p>
            <w:pPr>
              <w:pStyle w:val="单元格样式4"/>
            </w:pPr>
            <w:r>
              <w:t xml:space="preserve">38.20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38.20</w:t>
            </w:r>
          </w:p>
        </w:tc>
        <w:tc>
          <w:tcPr>
            <w:tcW w:w="2551" w:type="dxa"/>
            <w:vAlign w:val="center"/>
          </w:tcPr>
          <w:p>
            <w:pPr>
              <w:pStyle w:val="单元格样式4"/>
            </w:pPr>
            <w:r>
              <w:t xml:space="preserve">38.20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5.18</w:t>
            </w:r>
          </w:p>
        </w:tc>
        <w:tc>
          <w:tcPr>
            <w:tcW w:w="2551" w:type="dxa"/>
            <w:vAlign w:val="center"/>
          </w:tcPr>
          <w:p>
            <w:pPr>
              <w:pStyle w:val="单元格样式4"/>
            </w:pPr>
            <w:r>
              <w:t xml:space="preserve">5.18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0.18</w:t>
            </w:r>
          </w:p>
        </w:tc>
        <w:tc>
          <w:tcPr>
            <w:tcW w:w="2551" w:type="dxa"/>
            <w:vAlign w:val="center"/>
          </w:tcPr>
          <w:p>
            <w:pPr>
              <w:pStyle w:val="单元格样式4"/>
            </w:pPr>
            <w:r>
              <w:t xml:space="preserve">0.18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0.18</w:t>
            </w:r>
          </w:p>
        </w:tc>
        <w:tc>
          <w:tcPr>
            <w:tcW w:w="2551" w:type="dxa"/>
            <w:vAlign w:val="center"/>
          </w:tcPr>
          <w:p>
            <w:pPr>
              <w:pStyle w:val="单元格样式4"/>
            </w:pPr>
            <w:r>
              <w:t xml:space="preserve">0.18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2.24</w:t>
            </w:r>
          </w:p>
        </w:tc>
        <w:tc>
          <w:tcPr>
            <w:tcW w:w="2551" w:type="dxa"/>
            <w:vAlign w:val="center"/>
          </w:tcPr>
          <w:p>
            <w:pPr>
              <w:pStyle w:val="单元格样式4"/>
            </w:pPr>
            <w:r>
              <w:t xml:space="preserve">2.24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2.24</w:t>
            </w:r>
          </w:p>
        </w:tc>
        <w:tc>
          <w:tcPr>
            <w:tcW w:w="2551" w:type="dxa"/>
            <w:vAlign w:val="center"/>
          </w:tcPr>
          <w:p>
            <w:pPr>
              <w:pStyle w:val="单元格样式4"/>
            </w:pPr>
            <w:r>
              <w:t xml:space="preserve">2.24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2.24</w:t>
            </w:r>
          </w:p>
        </w:tc>
        <w:tc>
          <w:tcPr>
            <w:tcW w:w="2551" w:type="dxa"/>
            <w:vAlign w:val="center"/>
          </w:tcPr>
          <w:p>
            <w:pPr>
              <w:pStyle w:val="单元格样式4"/>
            </w:pPr>
            <w:r>
              <w:t xml:space="preserve">2.24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4.98</w:t>
            </w:r>
          </w:p>
        </w:tc>
        <w:tc>
          <w:tcPr>
            <w:tcW w:w="2551" w:type="dxa"/>
            <w:vAlign w:val="center"/>
          </w:tcPr>
          <w:p>
            <w:pPr>
              <w:pStyle w:val="单元格样式4"/>
            </w:pPr>
            <w:r>
              <w:t xml:space="preserve">4.98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4.98</w:t>
            </w:r>
          </w:p>
        </w:tc>
        <w:tc>
          <w:tcPr>
            <w:tcW w:w="2551" w:type="dxa"/>
            <w:vAlign w:val="center"/>
          </w:tcPr>
          <w:p>
            <w:pPr>
              <w:pStyle w:val="单元格样式4"/>
            </w:pPr>
            <w:r>
              <w:t xml:space="preserve">4.98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4.98</w:t>
            </w:r>
          </w:p>
        </w:tc>
        <w:tc>
          <w:tcPr>
            <w:tcW w:w="2551" w:type="dxa"/>
            <w:vAlign w:val="center"/>
          </w:tcPr>
          <w:p>
            <w:pPr>
              <w:pStyle w:val="单元格样式4"/>
            </w:pPr>
            <w:r>
              <w:t xml:space="preserve">4.98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712新乐市团委</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50.60</w:t>
            </w:r>
          </w:p>
        </w:tc>
        <w:tc>
          <w:tcPr>
            <w:tcW w:w="2551" w:type="dxa"/>
            <w:vAlign w:val="center"/>
          </w:tcPr>
          <w:p>
            <w:pPr>
              <w:pStyle w:val="单元格样式7"/>
            </w:pPr>
            <w:r>
              <w:t xml:space="preserve">44.59</w:t>
            </w:r>
          </w:p>
        </w:tc>
        <w:tc>
          <w:tcPr>
            <w:tcW w:w="2551" w:type="dxa"/>
            <w:vAlign w:val="center"/>
          </w:tcPr>
          <w:p>
            <w:pPr>
              <w:pStyle w:val="单元格样式7"/>
            </w:pPr>
            <w:r>
              <w:t xml:space="preserve">6.01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44.59</w:t>
            </w:r>
          </w:p>
        </w:tc>
        <w:tc>
          <w:tcPr>
            <w:tcW w:w="2551" w:type="dxa"/>
            <w:vAlign w:val="center"/>
          </w:tcPr>
          <w:p>
            <w:pPr>
              <w:pStyle w:val="单元格样式4"/>
            </w:pPr>
            <w:r>
              <w:t xml:space="preserve">44.59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15.40</w:t>
            </w:r>
          </w:p>
        </w:tc>
        <w:tc>
          <w:tcPr>
            <w:tcW w:w="2551" w:type="dxa"/>
            <w:vAlign w:val="center"/>
          </w:tcPr>
          <w:p>
            <w:pPr>
              <w:pStyle w:val="单元格样式4"/>
            </w:pPr>
            <w:r>
              <w:t xml:space="preserve">15.40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8.57</w:t>
            </w:r>
          </w:p>
        </w:tc>
        <w:tc>
          <w:tcPr>
            <w:tcW w:w="2551" w:type="dxa"/>
            <w:vAlign w:val="center"/>
          </w:tcPr>
          <w:p>
            <w:pPr>
              <w:pStyle w:val="单元格样式4"/>
            </w:pPr>
            <w:r>
              <w:t xml:space="preserve">8.57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8.22</w:t>
            </w:r>
          </w:p>
        </w:tc>
        <w:tc>
          <w:tcPr>
            <w:tcW w:w="2551" w:type="dxa"/>
            <w:vAlign w:val="center"/>
          </w:tcPr>
          <w:p>
            <w:pPr>
              <w:pStyle w:val="单元格样式4"/>
            </w:pPr>
            <w:r>
              <w:t xml:space="preserve">8.22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2.24</w:t>
            </w:r>
          </w:p>
        </w:tc>
        <w:tc>
          <w:tcPr>
            <w:tcW w:w="2551" w:type="dxa"/>
            <w:vAlign w:val="center"/>
          </w:tcPr>
          <w:p>
            <w:pPr>
              <w:pStyle w:val="单元格样式4"/>
            </w:pPr>
            <w:r>
              <w:t xml:space="preserve">2.24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0.18</w:t>
            </w:r>
          </w:p>
        </w:tc>
        <w:tc>
          <w:tcPr>
            <w:tcW w:w="2551" w:type="dxa"/>
            <w:vAlign w:val="center"/>
          </w:tcPr>
          <w:p>
            <w:pPr>
              <w:pStyle w:val="单元格样式4"/>
            </w:pPr>
            <w:r>
              <w:t xml:space="preserve">0.18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4.98</w:t>
            </w:r>
          </w:p>
        </w:tc>
        <w:tc>
          <w:tcPr>
            <w:tcW w:w="2551" w:type="dxa"/>
            <w:vAlign w:val="center"/>
          </w:tcPr>
          <w:p>
            <w:pPr>
              <w:pStyle w:val="单元格样式4"/>
            </w:pPr>
            <w:r>
              <w:t xml:space="preserve">4.98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6.01</w:t>
            </w:r>
          </w:p>
        </w:tc>
        <w:tc>
          <w:tcPr>
            <w:tcW w:w="2551" w:type="dxa"/>
            <w:vAlign w:val="center"/>
          </w:tcPr>
          <w:p>
            <w:pPr>
              <w:pStyle w:val="单元格样式4"/>
            </w:pPr>
          </w:p>
        </w:tc>
        <w:tc>
          <w:tcPr>
            <w:tcW w:w="2551" w:type="dxa"/>
            <w:vAlign w:val="center"/>
          </w:tcPr>
          <w:p>
            <w:pPr>
              <w:pStyle w:val="单元格样式4"/>
            </w:pPr>
            <w:r>
              <w:t xml:space="preserve">6.01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0.16</w:t>
            </w:r>
          </w:p>
        </w:tc>
        <w:tc>
          <w:tcPr>
            <w:tcW w:w="2551" w:type="dxa"/>
            <w:vAlign w:val="center"/>
          </w:tcPr>
          <w:p>
            <w:pPr>
              <w:pStyle w:val="单元格样式4"/>
            </w:pPr>
          </w:p>
        </w:tc>
        <w:tc>
          <w:tcPr>
            <w:tcW w:w="2551" w:type="dxa"/>
            <w:vAlign w:val="center"/>
          </w:tcPr>
          <w:p>
            <w:pPr>
              <w:pStyle w:val="单元格样式4"/>
            </w:pPr>
            <w:r>
              <w:t xml:space="preserve">0.16</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1.96</w:t>
            </w:r>
          </w:p>
        </w:tc>
        <w:tc>
          <w:tcPr>
            <w:tcW w:w="2551" w:type="dxa"/>
            <w:vAlign w:val="center"/>
          </w:tcPr>
          <w:p>
            <w:pPr>
              <w:pStyle w:val="单元格样式4"/>
            </w:pPr>
          </w:p>
        </w:tc>
        <w:tc>
          <w:tcPr>
            <w:tcW w:w="2551" w:type="dxa"/>
            <w:vAlign w:val="center"/>
          </w:tcPr>
          <w:p>
            <w:pPr>
              <w:pStyle w:val="单元格样式4"/>
            </w:pPr>
            <w:r>
              <w:t xml:space="preserve">1.96</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0.22</w:t>
            </w:r>
          </w:p>
        </w:tc>
        <w:tc>
          <w:tcPr>
            <w:tcW w:w="2551" w:type="dxa"/>
            <w:vAlign w:val="center"/>
          </w:tcPr>
          <w:p>
            <w:pPr>
              <w:pStyle w:val="单元格样式4"/>
            </w:pPr>
          </w:p>
        </w:tc>
        <w:tc>
          <w:tcPr>
            <w:tcW w:w="2551" w:type="dxa"/>
            <w:vAlign w:val="center"/>
          </w:tcPr>
          <w:p>
            <w:pPr>
              <w:pStyle w:val="单元格样式4"/>
            </w:pPr>
            <w:r>
              <w:t xml:space="preserve">0.22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0.35</w:t>
            </w:r>
          </w:p>
        </w:tc>
        <w:tc>
          <w:tcPr>
            <w:tcW w:w="2551" w:type="dxa"/>
            <w:vAlign w:val="center"/>
          </w:tcPr>
          <w:p>
            <w:pPr>
              <w:pStyle w:val="单元格样式4"/>
            </w:pPr>
          </w:p>
        </w:tc>
        <w:tc>
          <w:tcPr>
            <w:tcW w:w="2551" w:type="dxa"/>
            <w:vAlign w:val="center"/>
          </w:tcPr>
          <w:p>
            <w:pPr>
              <w:pStyle w:val="单元格样式4"/>
            </w:pPr>
            <w:r>
              <w:t xml:space="preserve">0.35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2.46</w:t>
            </w:r>
          </w:p>
        </w:tc>
        <w:tc>
          <w:tcPr>
            <w:tcW w:w="2551" w:type="dxa"/>
            <w:vAlign w:val="center"/>
          </w:tcPr>
          <w:p>
            <w:pPr>
              <w:pStyle w:val="单元格样式4"/>
            </w:pPr>
          </w:p>
        </w:tc>
        <w:tc>
          <w:tcPr>
            <w:tcW w:w="2551" w:type="dxa"/>
            <w:vAlign w:val="center"/>
          </w:tcPr>
          <w:p>
            <w:pPr>
              <w:pStyle w:val="单元格样式4"/>
            </w:pPr>
            <w:r>
              <w:t xml:space="preserve">2.46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0.86</w:t>
            </w:r>
          </w:p>
        </w:tc>
        <w:tc>
          <w:tcPr>
            <w:tcW w:w="2551" w:type="dxa"/>
            <w:vAlign w:val="center"/>
          </w:tcPr>
          <w:p>
            <w:pPr>
              <w:pStyle w:val="单元格样式4"/>
            </w:pPr>
          </w:p>
        </w:tc>
        <w:tc>
          <w:tcPr>
            <w:tcW w:w="2551" w:type="dxa"/>
            <w:vAlign w:val="center"/>
          </w:tcPr>
          <w:p>
            <w:pPr>
              <w:pStyle w:val="单元格样式4"/>
            </w:pPr>
            <w:r>
              <w:t xml:space="preserve">0.86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712新乐市团委</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712新乐市团委</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712新乐市团委</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新乐市团委2026年部门预算信息公开情况说明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新乐市团委2026年部门预算信息公开情况说明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按照《中华人民共和国预算法》、《地方预决算公开操作规程》和《关于进一步推进预算公开工作的实施意见》规定，现将新乐市团委2026年部门预算公开如下：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一、拓宽服务领域，推动青少年服务体系的建立和完善</w:t>
      </w:r>
    </w:p>
    <w:p>
      <w:pPr>
        <w:pStyle w:val="插入文本样式-插入预算公开部门职责文件"/>
      </w:pPr>
      <w:r>
        <w:t xml:space="preserve">二、积极向市委、市政府反应青少年的意愿和心声，提出建议和意见</w:t>
      </w:r>
    </w:p>
    <w:p>
      <w:pPr>
        <w:pStyle w:val="插入文本样式-插入预算公开部门职责文件"/>
      </w:pPr>
      <w:r>
        <w:t xml:space="preserve">三、将团的工作要点放到基层，努力形成全市各级团组织共同抓基层、抓落实的局面</w:t>
      </w:r>
    </w:p>
    <w:p>
      <w:pPr>
        <w:pStyle w:val="插入文本样式-插入预算公开部门职责文件"/>
      </w:pPr>
      <w:r>
        <w:t xml:space="preserve">四、积极创新基层团组织制度，全面活跃基层工作</w:t>
      </w:r>
    </w:p>
    <w:p>
      <w:pPr>
        <w:pStyle w:val="插入文本样式-插入预算公开部门职责文件"/>
      </w:pPr>
      <w:r>
        <w:t xml:space="preserve">五、进一步完善青少年维权体系，进一步推动青少年工作手段的现代化</w:t>
      </w:r>
    </w:p>
    <w:p>
      <w:pPr>
        <w:pStyle w:val="插入文本样式-插入预算公开部门职责文件"/>
      </w:pPr>
      <w:r>
        <w:t xml:space="preserve">六、制定全市团的工作方针、任务，召开全市团的代表大会、全委会和工作会议</w:t>
      </w:r>
    </w:p>
    <w:p>
      <w:pPr>
        <w:pStyle w:val="插入文本样式-插入预算公开部门职责文件"/>
      </w:pPr>
      <w:r>
        <w:t xml:space="preserve">七、指导、督促、检查全市各级团组织的工作，总结交流，推广团的工作经验</w:t>
      </w:r>
    </w:p>
    <w:p>
      <w:pPr>
        <w:pStyle w:val="插入文本样式-插入预算公开部门职责文件"/>
      </w:pPr>
      <w:r>
        <w:t xml:space="preserve">八、了解掌握青年的思想、工作、学习、生活情况，调查研究青年工作中存在的问题，</w:t>
      </w:r>
    </w:p>
    <w:p>
      <w:pPr>
        <w:pStyle w:val="插入文本样式-插入预算公开部门职责文件"/>
      </w:pPr>
      <w:r>
        <w:t xml:space="preserve">九、对全市青少年进行爱国主义和理想道德教育，带领全市青少年学科学、学文化，在两个文明建设张发挥先锋模范作用</w:t>
      </w:r>
    </w:p>
    <w:p>
      <w:pPr>
        <w:pStyle w:val="插入文本样式-插入预算公开部门职责文件"/>
      </w:pPr>
      <w:r>
        <w:t xml:space="preserve">十、协助党委选拔、考察基层团干部，搞好各级团的组织建设</w:t>
      </w:r>
    </w:p>
    <w:p>
      <w:pPr>
        <w:pStyle w:val="插入文本样式-插入预算公开部门职责文件"/>
      </w:pPr>
      <w:r>
        <w:t xml:space="preserve">十一、领导全市少先队工作。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新乐市团委本级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按照预算管理有关规定，目前部门预算的编制实行综合预算管理，即全部收入和支出都反映在预算中。新乐市团委机关及所属事业单位的收支包含在部门预算中。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50.60万元，其中：一般公共预算收入50.60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团委年度部门预算中支出预算的总体情况。2026年支出预算50.60万元，其中基本支出50.60万元，包括人员经费44.59万元和日常公用经费6.01万元；项目支出0.00万元，主要为我单位无项目支出。；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2026年预算收支安排50.60万元，较2025年预算增加4.56万元，其中：基本支出增加4.56万元，主要为工资增长。项目支出增加0.00万元，主要为我单位无项目支出。。预计下年使用的单位资金结余增加0.00万元。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2026年，我部门机关运行经费共计安排6.01万元，主要用于日常维修、办公用房水电费、办公用房取暖费、办公用房物业管理费等日常运行支出。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2026年，共青团新乐市委将聚焦主责主业，坚决扛起职责使命，抓好一个首要政治任务和核心业务，贯穿一条工作主线，做好三项重点工作。切实推动我市共青团和青年工作取得新成效、再上新台阶，为“经济强市、美丽新乐”建设集聚新乐青年力量。</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pStyle w:val="插入文本样式-插入职责分类绩效目标文件"/>
      </w:pPr>
      <w:r>
        <w:t xml:space="preserve">（一）抓好一个首要政治任务和核心业务。</w:t>
      </w:r>
    </w:p>
    <w:p>
      <w:pPr>
        <w:pStyle w:val="插入文本样式-插入职责分类绩效目标文件"/>
      </w:pPr>
      <w:r>
        <w:t xml:space="preserve">一是深入推进全市团员和青年主题教育走深走实。</w:t>
      </w:r>
    </w:p>
    <w:p>
      <w:pPr>
        <w:pStyle w:val="插入文本样式-插入职责分类绩效目标文件"/>
      </w:pPr>
      <w:r>
        <w:t xml:space="preserve">绩效目标：常态化组织青少年参加“青年大学习”“红领巾爱学习”网上主题团（队）课，推动习近平新时代中国特色社会主义思想在青少年中入耳入脑入心。</w:t>
      </w:r>
    </w:p>
    <w:p>
      <w:pPr>
        <w:pStyle w:val="插入文本样式-插入职责分类绩效目标文件"/>
      </w:pPr>
      <w:r>
        <w:t xml:space="preserve">绩效指标：突出组织化教育优势，以团支部、少先队中队为基本单元，以“三会两制一课”、主题团队日为基本载体，实现组织化教育全面覆盖，高质量完成团员和青年主题教育等重点任务。二是用核心价值观引领青少年。用好红色资源，深化“红领巾小小讲解员”品牌，巩固扩大五星游学地图效能。突出典型带动，继续开展“新乐好青年”“寻找发光青年”“我把青春讲给你”等活动，建立自下而上、覆盖广泛的青年典型培养机制，大力宣传典型事迹，创新分享交流形式，讲好青春奋斗故事，用身边的青春榜样激励青少年。</w:t>
      </w:r>
    </w:p>
    <w:p>
      <w:pPr>
        <w:pStyle w:val="插入文本样式-插入职责分类绩效目标文件"/>
      </w:pPr>
      <w:r>
        <w:t xml:space="preserve">（二）贯穿一条工作主线。</w:t>
      </w:r>
    </w:p>
    <w:p>
      <w:pPr>
        <w:pStyle w:val="插入文本样式-插入职责分类绩效目标文件"/>
      </w:pPr>
      <w:r>
        <w:t xml:space="preserve">绩效目标：聚焦市委“12739”工作思路，深入推进青年友好型城市建设，大力实施“青年兴新”工程，激励全市广大青年为现代化强市建设贡献更多青春动能。</w:t>
      </w:r>
    </w:p>
    <w:p>
      <w:pPr>
        <w:pStyle w:val="插入文本样式-插入职责分类绩效目标文件"/>
      </w:pPr>
      <w:r>
        <w:t xml:space="preserve">绩效指标：一是激发推进高质量发展的青春动能。持续擦亮“青”字号品牌，丰富拓展“队、号、手、岗、赛”等品牌项目时代内涵，强化政策保障、阵地依托、项目示范、典型选树，引领广大青年带头攻坚克难、创先争优，助力招商引资、优化营商环境、安全生产。二是担起助力乡村振兴的青春使命。深化“乡村振兴·团青建功”行动，持续开展“我为家乡农产品代言”等活动，着力动员青年以多种方式参与和支持乡村发展。三是汇聚社会现代化治理的青春活力。深入实施社区青春行动，协同发挥青年社会组织、青少年事务社工等社会力量作用，广泛动员青少年服务身边群众、建设温暖社区、青年社区。建强志愿者队伍，出台大型赛会志愿服务工作规范与指引，积极做好服务大型赛会志愿服务保障工作。强化志愿服务文化宣传，弘扬志愿精神，深化“小橘灯”助残接力计划、“伏羲情·寸草心爱老敬老”等品牌工作，落细落小青年志愿者行动，推动志愿服务社会化、规范化、常态化、专业化、品牌化。四是凝聚助力人才强市的青春智慧。深化新纳英才行动，依托青促会做好返乡大学生寒暑假社会实践和组织联系。</w:t>
      </w:r>
    </w:p>
    <w:p>
      <w:pPr>
        <w:pStyle w:val="插入文本样式-插入职责分类绩效目标文件"/>
      </w:pPr>
      <w:r>
        <w:t xml:space="preserve">（三）做好三项重点工作。</w:t>
      </w:r>
    </w:p>
    <w:p>
      <w:pPr>
        <w:pStyle w:val="插入文本样式-插入职责分类绩效目标文件"/>
      </w:pPr>
      <w:r>
        <w:t xml:space="preserve">绩效目标：一是打造服务平台，服务青年多样需求。持续实施“心心向羲”交友项目，重点关注农村大龄单身青年婚恋现状，多种渠道搭建交友平台。</w:t>
      </w:r>
    </w:p>
    <w:p>
      <w:pPr>
        <w:pStyle w:val="插入文本样式-插入职责分类绩效目标文件"/>
      </w:pPr>
      <w:r>
        <w:t xml:space="preserve">绩效指标：深化志愿服务品牌项目和助学助困活动，切实为困难青少年群体提供帮助。二是加强团的基层建设，助力青年友好。以青年发展规划为指导，扩大组织覆盖，规范组织生活，从小切入口，争取党政支持，打造青年之家、青年街区、青年社区建设，助力青年友好城市建设。三是坚持党的领导，持续推动全面从严治团。积极探索基层团建新路径新模式，激发基层团组织内生动力，深化团干部作风建设，推进“青廉工程”，全方位展现团干部清澈纯粹的新气象。</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加强组织领导，强化制度建设。完善全市各级团组织和青年组织建设体系，加快非公组织及新兴组织基层团组织建设。严格基层团干部选配管理，强化工作考核力度，规范团支部团务工作，推动“三会两制一课”制度有效展开，规范流动团员管理和团组织关系转接。</w:t>
      </w:r>
    </w:p>
    <w:p>
      <w:pPr>
        <w:pStyle w:val="插入文本样式-插入实现年度发展规划目标的保障措施文件"/>
      </w:pPr>
      <w:r>
        <w:t xml:space="preserve">(二)优化资金管理，严格绩效监控。以项目预算绩效为依据,做细做实预算编制，优化资金支出结构。资金使用提前谋划,提前报备，使资金支出安排科学合理。严格履行政府采购规定和国有资产管理相关制度，加强程序管理、严格审批程序，提高财政资金使用效益。强化绩效运行监控和内部监督制度，全程跟踪预算执行进度,保证绩效目标按期完成。对重大支出决策、重要经济业务事项做好内部审计、外部监督工作，确保资金安全有效。</w:t>
      </w:r>
    </w:p>
    <w:p>
      <w:pPr>
        <w:pStyle w:val="插入文本样式-插入实现年度发展规划目标的保障措施文件"/>
      </w:pPr>
    </w:p>
    <w:p>
      <w:pPr>
        <w:pStyle w:val="插入文本样式-插入实现年度发展规划目标的保障措施文件"/>
      </w:pPr>
      <w:r>
        <w:t xml:space="preserve">（三）提高政务水平，推动《规划》落实。高标准地完成市委、市政府和上级团委交办的各项工作任务。发挥好市、县两级青年工作联席会议制度作用，认真履行共青团协调督促职责，推动《规划》各项举措落实落地。高质量完成全市青少年发展规划和方针政策的制定，加大对中长期青年发展规划的宣传和培训力度。</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四）加快阵地建设，做好宣传联动。全面推进全市团属新媒体矩阵建设和网络宣传阵地建设，加强共青团网上工作力量，持续增强“新乐青年”、抖音微信和“新乐青年”微信等新媒体平台影响力，深入实施共青团思想工作产品化战略，努力推出一批深受青年喜爱的网络文化产品。深化青年网络文明志愿行动，培养青年网络文明志愿者骨干队伍，创作原创网络文化产品，做好网上重大主题宣传，不断提高网上发声能力和水平。</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712新乐市团委</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新乐市团委（含所属单位）上年末固定资产金额为3.94万元（详见下表）。本年度拟购置固定资产总额为0.00万元，已按要求列入政府采购预算，详见政府采购预算表。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712新乐市团委</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3.94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34</w:t>
            </w:r>
          </w:p>
        </w:tc>
        <w:tc>
          <w:tcPr>
            <w:tcW w:w="2835" w:type="dxa"/>
            <w:vAlign w:val="center"/>
          </w:tcPr>
          <w:p>
            <w:pPr>
              <w:pStyle w:val="单元格样式4"/>
            </w:pPr>
            <w:r>
              <w:t xml:space="preserve">3.94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2026-04-15T09:48:13Z</dcterms:created>
  <dcterms:modified xsi:type="dcterms:W3CDTF">2026-04-15T09:48:13Z</dcterms:modified>
</cp:coreProperties>
</file>