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30</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31</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55</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55</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55</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56</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1276.95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757.47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129.90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29.38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79.49</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199.13</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68.58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1276.95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1276.95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1276.95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1276.95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1276.95</w:t>
            </w:r>
          </w:p>
        </w:tc>
        <w:tc>
          <w:tcPr>
            <w:tcW w:w="1134" w:type="dxa"/>
            <w:vAlign w:val="center"/>
          </w:tcPr>
          <w:p>
            <w:pPr>
              <w:pStyle w:val="单元格样式7"/>
            </w:pPr>
            <w:r>
              <w:t xml:space="preserve">1276.95</w:t>
            </w:r>
          </w:p>
        </w:tc>
        <w:tc>
          <w:tcPr>
            <w:tcW w:w="1134" w:type="dxa"/>
            <w:vAlign w:val="center"/>
          </w:tcPr>
          <w:p>
            <w:pPr>
              <w:pStyle w:val="单元格样式7"/>
            </w:pPr>
            <w:r>
              <w:t xml:space="preserve">1276.95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757.47</w:t>
            </w:r>
          </w:p>
        </w:tc>
        <w:tc>
          <w:tcPr>
            <w:tcW w:w="1134" w:type="dxa"/>
            <w:vAlign w:val="center"/>
          </w:tcPr>
          <w:p>
            <w:pPr>
              <w:pStyle w:val="单元格样式4"/>
            </w:pPr>
            <w:r>
              <w:t xml:space="preserve">757.47</w:t>
            </w:r>
          </w:p>
        </w:tc>
        <w:tc>
          <w:tcPr>
            <w:tcW w:w="1134" w:type="dxa"/>
            <w:vAlign w:val="center"/>
          </w:tcPr>
          <w:p>
            <w:pPr>
              <w:pStyle w:val="单元格样式4"/>
            </w:pPr>
            <w:r>
              <w:t xml:space="preserve">757.47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751.47</w:t>
            </w:r>
          </w:p>
        </w:tc>
        <w:tc>
          <w:tcPr>
            <w:tcW w:w="1134" w:type="dxa"/>
            <w:vAlign w:val="center"/>
          </w:tcPr>
          <w:p>
            <w:pPr>
              <w:pStyle w:val="单元格样式4"/>
            </w:pPr>
            <w:r>
              <w:t xml:space="preserve">751.47</w:t>
            </w:r>
          </w:p>
        </w:tc>
        <w:tc>
          <w:tcPr>
            <w:tcW w:w="1134" w:type="dxa"/>
            <w:vAlign w:val="center"/>
          </w:tcPr>
          <w:p>
            <w:pPr>
              <w:pStyle w:val="单元格样式4"/>
            </w:pPr>
            <w:r>
              <w:t xml:space="preserve">751.47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751.47</w:t>
            </w:r>
          </w:p>
        </w:tc>
        <w:tc>
          <w:tcPr>
            <w:tcW w:w="1134" w:type="dxa"/>
            <w:vAlign w:val="center"/>
          </w:tcPr>
          <w:p>
            <w:pPr>
              <w:pStyle w:val="单元格样式4"/>
            </w:pPr>
            <w:r>
              <w:t xml:space="preserve">751.47</w:t>
            </w:r>
          </w:p>
        </w:tc>
        <w:tc>
          <w:tcPr>
            <w:tcW w:w="1134" w:type="dxa"/>
            <w:vAlign w:val="center"/>
          </w:tcPr>
          <w:p>
            <w:pPr>
              <w:pStyle w:val="单元格样式4"/>
            </w:pPr>
            <w:r>
              <w:t xml:space="preserve">751.47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20140</w:t>
            </w:r>
          </w:p>
        </w:tc>
        <w:tc>
          <w:tcPr>
            <w:tcW w:w="1559" w:type="dxa"/>
            <w:vAlign w:val="center"/>
          </w:tcPr>
          <w:p>
            <w:pPr>
              <w:pStyle w:val="单元格样式2"/>
            </w:pPr>
            <w:r>
              <w:t xml:space="preserve">信访事务</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2014099</w:t>
            </w:r>
          </w:p>
        </w:tc>
        <w:tc>
          <w:tcPr>
            <w:tcW w:w="1559" w:type="dxa"/>
            <w:vAlign w:val="center"/>
          </w:tcPr>
          <w:p>
            <w:pPr>
              <w:pStyle w:val="单元格样式2"/>
            </w:pPr>
            <w:r>
              <w:t xml:space="preserve">其他信访事务支出</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129.90</w:t>
            </w:r>
          </w:p>
        </w:tc>
        <w:tc>
          <w:tcPr>
            <w:tcW w:w="1134" w:type="dxa"/>
            <w:vAlign w:val="center"/>
          </w:tcPr>
          <w:p>
            <w:pPr>
              <w:pStyle w:val="单元格样式4"/>
            </w:pPr>
            <w:r>
              <w:t xml:space="preserve">129.90</w:t>
            </w:r>
          </w:p>
        </w:tc>
        <w:tc>
          <w:tcPr>
            <w:tcW w:w="1134" w:type="dxa"/>
            <w:vAlign w:val="center"/>
          </w:tcPr>
          <w:p>
            <w:pPr>
              <w:pStyle w:val="单元格样式4"/>
            </w:pPr>
            <w:r>
              <w:t xml:space="preserve">129.90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123.83</w:t>
            </w:r>
          </w:p>
        </w:tc>
        <w:tc>
          <w:tcPr>
            <w:tcW w:w="1134" w:type="dxa"/>
            <w:vAlign w:val="center"/>
          </w:tcPr>
          <w:p>
            <w:pPr>
              <w:pStyle w:val="单元格样式4"/>
            </w:pPr>
            <w:r>
              <w:t xml:space="preserve">123.83</w:t>
            </w:r>
          </w:p>
        </w:tc>
        <w:tc>
          <w:tcPr>
            <w:tcW w:w="1134" w:type="dxa"/>
            <w:vAlign w:val="center"/>
          </w:tcPr>
          <w:p>
            <w:pPr>
              <w:pStyle w:val="单元格样式4"/>
            </w:pPr>
            <w:r>
              <w:t xml:space="preserve">123.83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39.26</w:t>
            </w:r>
          </w:p>
        </w:tc>
        <w:tc>
          <w:tcPr>
            <w:tcW w:w="1134" w:type="dxa"/>
            <w:vAlign w:val="center"/>
          </w:tcPr>
          <w:p>
            <w:pPr>
              <w:pStyle w:val="单元格样式4"/>
            </w:pPr>
            <w:r>
              <w:t xml:space="preserve">39.26</w:t>
            </w:r>
          </w:p>
        </w:tc>
        <w:tc>
          <w:tcPr>
            <w:tcW w:w="1134" w:type="dxa"/>
            <w:vAlign w:val="center"/>
          </w:tcPr>
          <w:p>
            <w:pPr>
              <w:pStyle w:val="单元格样式4"/>
            </w:pPr>
            <w:r>
              <w:t xml:space="preserve">39.26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62.97</w:t>
            </w:r>
          </w:p>
        </w:tc>
        <w:tc>
          <w:tcPr>
            <w:tcW w:w="1134" w:type="dxa"/>
            <w:vAlign w:val="center"/>
          </w:tcPr>
          <w:p>
            <w:pPr>
              <w:pStyle w:val="单元格样式4"/>
            </w:pPr>
            <w:r>
              <w:t xml:space="preserve">62.97</w:t>
            </w:r>
          </w:p>
        </w:tc>
        <w:tc>
          <w:tcPr>
            <w:tcW w:w="1134" w:type="dxa"/>
            <w:vAlign w:val="center"/>
          </w:tcPr>
          <w:p>
            <w:pPr>
              <w:pStyle w:val="单元格样式4"/>
            </w:pPr>
            <w:r>
              <w:t xml:space="preserve">62.97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21.60</w:t>
            </w:r>
          </w:p>
        </w:tc>
        <w:tc>
          <w:tcPr>
            <w:tcW w:w="1134" w:type="dxa"/>
            <w:vAlign w:val="center"/>
          </w:tcPr>
          <w:p>
            <w:pPr>
              <w:pStyle w:val="单元格样式4"/>
            </w:pPr>
            <w:r>
              <w:t xml:space="preserve">21.60</w:t>
            </w:r>
          </w:p>
        </w:tc>
        <w:tc>
          <w:tcPr>
            <w:tcW w:w="1134" w:type="dxa"/>
            <w:vAlign w:val="center"/>
          </w:tcPr>
          <w:p>
            <w:pPr>
              <w:pStyle w:val="单元格样式4"/>
            </w:pPr>
            <w:r>
              <w:t xml:space="preserve">21.60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3.98</w:t>
            </w:r>
          </w:p>
        </w:tc>
        <w:tc>
          <w:tcPr>
            <w:tcW w:w="1134" w:type="dxa"/>
            <w:vAlign w:val="center"/>
          </w:tcPr>
          <w:p>
            <w:pPr>
              <w:pStyle w:val="单元格样式4"/>
            </w:pPr>
            <w:r>
              <w:t xml:space="preserve">3.98</w:t>
            </w:r>
          </w:p>
        </w:tc>
        <w:tc>
          <w:tcPr>
            <w:tcW w:w="1134" w:type="dxa"/>
            <w:vAlign w:val="center"/>
          </w:tcPr>
          <w:p>
            <w:pPr>
              <w:pStyle w:val="单元格样式4"/>
            </w:pPr>
            <w:r>
              <w:t xml:space="preserve">3.98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3.98</w:t>
            </w:r>
          </w:p>
        </w:tc>
        <w:tc>
          <w:tcPr>
            <w:tcW w:w="1134" w:type="dxa"/>
            <w:vAlign w:val="center"/>
          </w:tcPr>
          <w:p>
            <w:pPr>
              <w:pStyle w:val="单元格样式4"/>
            </w:pPr>
            <w:r>
              <w:t xml:space="preserve">3.98</w:t>
            </w:r>
          </w:p>
        </w:tc>
        <w:tc>
          <w:tcPr>
            <w:tcW w:w="1134" w:type="dxa"/>
            <w:vAlign w:val="center"/>
          </w:tcPr>
          <w:p>
            <w:pPr>
              <w:pStyle w:val="单元格样式4"/>
            </w:pPr>
            <w:r>
              <w:t xml:space="preserve">3.98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r>
              <w:t xml:space="preserve">29.38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21205</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2120501</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r>
              <w:t xml:space="preserve">79.49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r>
              <w:t xml:space="preserve">199.13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r>
              <w:t xml:space="preserve">68.58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1276.95</w:t>
            </w:r>
          </w:p>
        </w:tc>
        <w:tc>
          <w:tcPr>
            <w:tcW w:w="1361" w:type="dxa"/>
            <w:vAlign w:val="center"/>
          </w:tcPr>
          <w:p>
            <w:pPr>
              <w:pStyle w:val="单元格样式7"/>
            </w:pPr>
            <w:r>
              <w:t xml:space="preserve">964.82</w:t>
            </w:r>
          </w:p>
        </w:tc>
        <w:tc>
          <w:tcPr>
            <w:tcW w:w="1361" w:type="dxa"/>
            <w:vAlign w:val="center"/>
          </w:tcPr>
          <w:p>
            <w:pPr>
              <w:pStyle w:val="单元格样式7"/>
            </w:pPr>
            <w:r>
              <w:t xml:space="preserve">312.13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757.47</w:t>
            </w:r>
          </w:p>
        </w:tc>
        <w:tc>
          <w:tcPr>
            <w:tcW w:w="1361" w:type="dxa"/>
            <w:vAlign w:val="center"/>
          </w:tcPr>
          <w:p>
            <w:pPr>
              <w:pStyle w:val="单元格样式4"/>
            </w:pPr>
            <w:r>
              <w:t xml:space="preserve">736.96</w:t>
            </w:r>
          </w:p>
        </w:tc>
        <w:tc>
          <w:tcPr>
            <w:tcW w:w="1361" w:type="dxa"/>
            <w:vAlign w:val="center"/>
          </w:tcPr>
          <w:p>
            <w:pPr>
              <w:pStyle w:val="单元格样式4"/>
            </w:pPr>
            <w:r>
              <w:t xml:space="preserve">20.51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751.47</w:t>
            </w:r>
          </w:p>
        </w:tc>
        <w:tc>
          <w:tcPr>
            <w:tcW w:w="1361" w:type="dxa"/>
            <w:vAlign w:val="center"/>
          </w:tcPr>
          <w:p>
            <w:pPr>
              <w:pStyle w:val="单元格样式4"/>
            </w:pPr>
            <w:r>
              <w:t xml:space="preserve">736.96</w:t>
            </w:r>
          </w:p>
        </w:tc>
        <w:tc>
          <w:tcPr>
            <w:tcW w:w="1361" w:type="dxa"/>
            <w:vAlign w:val="center"/>
          </w:tcPr>
          <w:p>
            <w:pPr>
              <w:pStyle w:val="单元格样式4"/>
            </w:pPr>
            <w:r>
              <w:t xml:space="preserve">14.51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751.47</w:t>
            </w:r>
          </w:p>
        </w:tc>
        <w:tc>
          <w:tcPr>
            <w:tcW w:w="1361" w:type="dxa"/>
            <w:vAlign w:val="center"/>
          </w:tcPr>
          <w:p>
            <w:pPr>
              <w:pStyle w:val="单元格样式4"/>
            </w:pPr>
            <w:r>
              <w:t xml:space="preserve">736.96</w:t>
            </w:r>
          </w:p>
        </w:tc>
        <w:tc>
          <w:tcPr>
            <w:tcW w:w="1361" w:type="dxa"/>
            <w:vAlign w:val="center"/>
          </w:tcPr>
          <w:p>
            <w:pPr>
              <w:pStyle w:val="单元格样式4"/>
            </w:pPr>
            <w:r>
              <w:t xml:space="preserve">14.51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20140</w:t>
            </w:r>
          </w:p>
        </w:tc>
        <w:tc>
          <w:tcPr>
            <w:tcW w:w="4535" w:type="dxa"/>
            <w:vAlign w:val="center"/>
          </w:tcPr>
          <w:p>
            <w:pPr>
              <w:pStyle w:val="单元格样式2"/>
            </w:pPr>
            <w:r>
              <w:t xml:space="preserve">信访事务</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2014099</w:t>
            </w:r>
          </w:p>
        </w:tc>
        <w:tc>
          <w:tcPr>
            <w:tcW w:w="4535" w:type="dxa"/>
            <w:vAlign w:val="center"/>
          </w:tcPr>
          <w:p>
            <w:pPr>
              <w:pStyle w:val="单元格样式2"/>
            </w:pPr>
            <w:r>
              <w:t xml:space="preserve">其他信访事务支出</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129.90</w:t>
            </w:r>
          </w:p>
        </w:tc>
        <w:tc>
          <w:tcPr>
            <w:tcW w:w="1361" w:type="dxa"/>
            <w:vAlign w:val="center"/>
          </w:tcPr>
          <w:p>
            <w:pPr>
              <w:pStyle w:val="单元格样式4"/>
            </w:pPr>
            <w:r>
              <w:t xml:space="preserve">129.90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123.83</w:t>
            </w:r>
          </w:p>
        </w:tc>
        <w:tc>
          <w:tcPr>
            <w:tcW w:w="1361" w:type="dxa"/>
            <w:vAlign w:val="center"/>
          </w:tcPr>
          <w:p>
            <w:pPr>
              <w:pStyle w:val="单元格样式4"/>
            </w:pPr>
            <w:r>
              <w:t xml:space="preserve">123.83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39.26</w:t>
            </w:r>
          </w:p>
        </w:tc>
        <w:tc>
          <w:tcPr>
            <w:tcW w:w="1361" w:type="dxa"/>
            <w:vAlign w:val="center"/>
          </w:tcPr>
          <w:p>
            <w:pPr>
              <w:pStyle w:val="单元格样式4"/>
            </w:pPr>
            <w:r>
              <w:t xml:space="preserve">39.26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62.97</w:t>
            </w:r>
          </w:p>
        </w:tc>
        <w:tc>
          <w:tcPr>
            <w:tcW w:w="1361" w:type="dxa"/>
            <w:vAlign w:val="center"/>
          </w:tcPr>
          <w:p>
            <w:pPr>
              <w:pStyle w:val="单元格样式4"/>
            </w:pPr>
            <w:r>
              <w:t xml:space="preserve">62.97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21.60</w:t>
            </w:r>
          </w:p>
        </w:tc>
        <w:tc>
          <w:tcPr>
            <w:tcW w:w="1361" w:type="dxa"/>
            <w:vAlign w:val="center"/>
          </w:tcPr>
          <w:p>
            <w:pPr>
              <w:pStyle w:val="单元格样式4"/>
            </w:pPr>
            <w:r>
              <w:t xml:space="preserve">21.60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2.09</w:t>
            </w:r>
          </w:p>
        </w:tc>
        <w:tc>
          <w:tcPr>
            <w:tcW w:w="1361" w:type="dxa"/>
            <w:vAlign w:val="center"/>
          </w:tcPr>
          <w:p>
            <w:pPr>
              <w:pStyle w:val="单元格样式4"/>
            </w:pPr>
            <w:r>
              <w:t xml:space="preserve">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2.09</w:t>
            </w:r>
          </w:p>
        </w:tc>
        <w:tc>
          <w:tcPr>
            <w:tcW w:w="1361" w:type="dxa"/>
            <w:vAlign w:val="center"/>
          </w:tcPr>
          <w:p>
            <w:pPr>
              <w:pStyle w:val="单元格样式4"/>
            </w:pPr>
            <w:r>
              <w:t xml:space="preserve">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3.98</w:t>
            </w:r>
          </w:p>
        </w:tc>
        <w:tc>
          <w:tcPr>
            <w:tcW w:w="1361" w:type="dxa"/>
            <w:vAlign w:val="center"/>
          </w:tcPr>
          <w:p>
            <w:pPr>
              <w:pStyle w:val="单元格样式4"/>
            </w:pPr>
            <w:r>
              <w:t xml:space="preserve">3.98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3.98</w:t>
            </w:r>
          </w:p>
        </w:tc>
        <w:tc>
          <w:tcPr>
            <w:tcW w:w="1361" w:type="dxa"/>
            <w:vAlign w:val="center"/>
          </w:tcPr>
          <w:p>
            <w:pPr>
              <w:pStyle w:val="单元格样式4"/>
            </w:pPr>
            <w:r>
              <w:t xml:space="preserve">3.98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29.38</w:t>
            </w:r>
          </w:p>
        </w:tc>
        <w:tc>
          <w:tcPr>
            <w:tcW w:w="1361" w:type="dxa"/>
            <w:vAlign w:val="center"/>
          </w:tcPr>
          <w:p>
            <w:pPr>
              <w:pStyle w:val="单元格样式4"/>
            </w:pPr>
            <w:r>
              <w:t xml:space="preserve">29.38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29.38</w:t>
            </w:r>
          </w:p>
        </w:tc>
        <w:tc>
          <w:tcPr>
            <w:tcW w:w="1361" w:type="dxa"/>
            <w:vAlign w:val="center"/>
          </w:tcPr>
          <w:p>
            <w:pPr>
              <w:pStyle w:val="单元格样式4"/>
            </w:pPr>
            <w:r>
              <w:t xml:space="preserve">29.38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29.38</w:t>
            </w:r>
          </w:p>
        </w:tc>
        <w:tc>
          <w:tcPr>
            <w:tcW w:w="1361" w:type="dxa"/>
            <w:vAlign w:val="center"/>
          </w:tcPr>
          <w:p>
            <w:pPr>
              <w:pStyle w:val="单元格样式4"/>
            </w:pPr>
            <w:r>
              <w:t xml:space="preserve">29.38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r>
              <w:t xml:space="preserve">79.49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r>
              <w:t xml:space="preserve">199.13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68.58</w:t>
            </w:r>
          </w:p>
        </w:tc>
        <w:tc>
          <w:tcPr>
            <w:tcW w:w="1361" w:type="dxa"/>
            <w:vAlign w:val="center"/>
          </w:tcPr>
          <w:p>
            <w:pPr>
              <w:pStyle w:val="单元格样式4"/>
            </w:pPr>
            <w:r>
              <w:t xml:space="preserve">68.58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68.58</w:t>
            </w:r>
          </w:p>
        </w:tc>
        <w:tc>
          <w:tcPr>
            <w:tcW w:w="1361" w:type="dxa"/>
            <w:vAlign w:val="center"/>
          </w:tcPr>
          <w:p>
            <w:pPr>
              <w:pStyle w:val="单元格样式4"/>
            </w:pPr>
            <w:r>
              <w:t xml:space="preserve">68.58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68.58</w:t>
            </w:r>
          </w:p>
        </w:tc>
        <w:tc>
          <w:tcPr>
            <w:tcW w:w="1361" w:type="dxa"/>
            <w:vAlign w:val="center"/>
          </w:tcPr>
          <w:p>
            <w:pPr>
              <w:pStyle w:val="单元格样式4"/>
            </w:pPr>
            <w:r>
              <w:t xml:space="preserve">68.58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1276.95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757.47</w:t>
            </w:r>
          </w:p>
        </w:tc>
        <w:tc>
          <w:tcPr>
            <w:tcW w:w="1474" w:type="dxa"/>
            <w:vAlign w:val="center"/>
          </w:tcPr>
          <w:p>
            <w:pPr>
              <w:pStyle w:val="单元格样式4"/>
            </w:pPr>
            <w:r>
              <w:t xml:space="preserve">757.47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13.00</w:t>
            </w:r>
          </w:p>
        </w:tc>
        <w:tc>
          <w:tcPr>
            <w:tcW w:w="1474" w:type="dxa"/>
            <w:vAlign w:val="center"/>
          </w:tcPr>
          <w:p>
            <w:pPr>
              <w:pStyle w:val="单元格样式4"/>
            </w:pPr>
            <w:r>
              <w:t xml:space="preserve">13.00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129.90</w:t>
            </w:r>
          </w:p>
        </w:tc>
        <w:tc>
          <w:tcPr>
            <w:tcW w:w="1474" w:type="dxa"/>
            <w:vAlign w:val="center"/>
          </w:tcPr>
          <w:p>
            <w:pPr>
              <w:pStyle w:val="单元格样式4"/>
            </w:pPr>
            <w:r>
              <w:t xml:space="preserve">129.90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29.38</w:t>
            </w:r>
          </w:p>
        </w:tc>
        <w:tc>
          <w:tcPr>
            <w:tcW w:w="1474" w:type="dxa"/>
            <w:vAlign w:val="center"/>
          </w:tcPr>
          <w:p>
            <w:pPr>
              <w:pStyle w:val="单元格样式4"/>
            </w:pPr>
            <w:r>
              <w:t xml:space="preserve">29.38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79.49</w:t>
            </w:r>
          </w:p>
        </w:tc>
        <w:tc>
          <w:tcPr>
            <w:tcW w:w="1474" w:type="dxa"/>
            <w:vAlign w:val="center"/>
          </w:tcPr>
          <w:p>
            <w:pPr>
              <w:pStyle w:val="单元格样式4"/>
            </w:pPr>
            <w:r>
              <w:t xml:space="preserve">79.49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199.13</w:t>
            </w:r>
          </w:p>
        </w:tc>
        <w:tc>
          <w:tcPr>
            <w:tcW w:w="1474" w:type="dxa"/>
            <w:vAlign w:val="center"/>
          </w:tcPr>
          <w:p>
            <w:pPr>
              <w:pStyle w:val="单元格样式4"/>
            </w:pPr>
            <w:r>
              <w:t xml:space="preserve">199.13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68.58</w:t>
            </w:r>
          </w:p>
        </w:tc>
        <w:tc>
          <w:tcPr>
            <w:tcW w:w="1474" w:type="dxa"/>
            <w:vAlign w:val="center"/>
          </w:tcPr>
          <w:p>
            <w:pPr>
              <w:pStyle w:val="单元格样式4"/>
            </w:pPr>
            <w:r>
              <w:t xml:space="preserve">68.58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1276.95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1276.95</w:t>
            </w:r>
          </w:p>
        </w:tc>
        <w:tc>
          <w:tcPr>
            <w:tcW w:w="1474" w:type="dxa"/>
            <w:vAlign w:val="center"/>
          </w:tcPr>
          <w:p>
            <w:pPr>
              <w:pStyle w:val="单元格样式7"/>
            </w:pPr>
            <w:r>
              <w:t xml:space="preserve">1276.95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1276.95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1276.95</w:t>
            </w:r>
          </w:p>
        </w:tc>
        <w:tc>
          <w:tcPr>
            <w:tcW w:w="1474" w:type="dxa"/>
            <w:vAlign w:val="center"/>
          </w:tcPr>
          <w:p>
            <w:pPr>
              <w:pStyle w:val="单元格样式7"/>
            </w:pPr>
            <w:r>
              <w:t xml:space="preserve">1276.95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1276.95</w:t>
            </w:r>
          </w:p>
        </w:tc>
        <w:tc>
          <w:tcPr>
            <w:tcW w:w="2551" w:type="dxa"/>
            <w:vAlign w:val="center"/>
          </w:tcPr>
          <w:p>
            <w:pPr>
              <w:pStyle w:val="单元格样式7"/>
            </w:pPr>
            <w:r>
              <w:t xml:space="preserve">964.82</w:t>
            </w:r>
          </w:p>
        </w:tc>
        <w:tc>
          <w:tcPr>
            <w:tcW w:w="2551" w:type="dxa"/>
            <w:vAlign w:val="center"/>
          </w:tcPr>
          <w:p>
            <w:pPr>
              <w:pStyle w:val="单元格样式7"/>
            </w:pPr>
            <w:r>
              <w:t xml:space="preserve">312.13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757.47</w:t>
            </w:r>
          </w:p>
        </w:tc>
        <w:tc>
          <w:tcPr>
            <w:tcW w:w="2551" w:type="dxa"/>
            <w:vAlign w:val="center"/>
          </w:tcPr>
          <w:p>
            <w:pPr>
              <w:pStyle w:val="单元格样式4"/>
            </w:pPr>
            <w:r>
              <w:t xml:space="preserve">736.96</w:t>
            </w:r>
          </w:p>
        </w:tc>
        <w:tc>
          <w:tcPr>
            <w:tcW w:w="2551" w:type="dxa"/>
            <w:vAlign w:val="center"/>
          </w:tcPr>
          <w:p>
            <w:pPr>
              <w:pStyle w:val="单元格样式4"/>
            </w:pPr>
            <w:r>
              <w:t xml:space="preserve">20.51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751.47</w:t>
            </w:r>
          </w:p>
        </w:tc>
        <w:tc>
          <w:tcPr>
            <w:tcW w:w="2551" w:type="dxa"/>
            <w:vAlign w:val="center"/>
          </w:tcPr>
          <w:p>
            <w:pPr>
              <w:pStyle w:val="单元格样式4"/>
            </w:pPr>
            <w:r>
              <w:t xml:space="preserve">736.96</w:t>
            </w:r>
          </w:p>
        </w:tc>
        <w:tc>
          <w:tcPr>
            <w:tcW w:w="2551" w:type="dxa"/>
            <w:vAlign w:val="center"/>
          </w:tcPr>
          <w:p>
            <w:pPr>
              <w:pStyle w:val="单元格样式4"/>
            </w:pPr>
            <w:r>
              <w:t xml:space="preserve">14.51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751.47</w:t>
            </w:r>
          </w:p>
        </w:tc>
        <w:tc>
          <w:tcPr>
            <w:tcW w:w="2551" w:type="dxa"/>
            <w:vAlign w:val="center"/>
          </w:tcPr>
          <w:p>
            <w:pPr>
              <w:pStyle w:val="单元格样式4"/>
            </w:pPr>
            <w:r>
              <w:t xml:space="preserve">736.96</w:t>
            </w:r>
          </w:p>
        </w:tc>
        <w:tc>
          <w:tcPr>
            <w:tcW w:w="2551" w:type="dxa"/>
            <w:vAlign w:val="center"/>
          </w:tcPr>
          <w:p>
            <w:pPr>
              <w:pStyle w:val="单元格样式4"/>
            </w:pPr>
            <w:r>
              <w:t xml:space="preserve">14.51</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20140</w:t>
            </w:r>
          </w:p>
        </w:tc>
        <w:tc>
          <w:tcPr>
            <w:tcW w:w="4535" w:type="dxa"/>
            <w:vAlign w:val="center"/>
          </w:tcPr>
          <w:p>
            <w:pPr>
              <w:pStyle w:val="单元格样式2"/>
            </w:pPr>
            <w:r>
              <w:t xml:space="preserve">信访事务</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2014099</w:t>
            </w:r>
          </w:p>
        </w:tc>
        <w:tc>
          <w:tcPr>
            <w:tcW w:w="4535" w:type="dxa"/>
            <w:vAlign w:val="center"/>
          </w:tcPr>
          <w:p>
            <w:pPr>
              <w:pStyle w:val="单元格样式2"/>
            </w:pPr>
            <w:r>
              <w:t xml:space="preserve">其他信访事务支出</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129.90</w:t>
            </w:r>
          </w:p>
        </w:tc>
        <w:tc>
          <w:tcPr>
            <w:tcW w:w="2551" w:type="dxa"/>
            <w:vAlign w:val="center"/>
          </w:tcPr>
          <w:p>
            <w:pPr>
              <w:pStyle w:val="单元格样式4"/>
            </w:pPr>
            <w:r>
              <w:t xml:space="preserve">129.90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123.83</w:t>
            </w:r>
          </w:p>
        </w:tc>
        <w:tc>
          <w:tcPr>
            <w:tcW w:w="2551" w:type="dxa"/>
            <w:vAlign w:val="center"/>
          </w:tcPr>
          <w:p>
            <w:pPr>
              <w:pStyle w:val="单元格样式4"/>
            </w:pPr>
            <w:r>
              <w:t xml:space="preserve">123.83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39.26</w:t>
            </w:r>
          </w:p>
        </w:tc>
        <w:tc>
          <w:tcPr>
            <w:tcW w:w="2551" w:type="dxa"/>
            <w:vAlign w:val="center"/>
          </w:tcPr>
          <w:p>
            <w:pPr>
              <w:pStyle w:val="单元格样式4"/>
            </w:pPr>
            <w:r>
              <w:t xml:space="preserve">39.26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62.97</w:t>
            </w:r>
          </w:p>
        </w:tc>
        <w:tc>
          <w:tcPr>
            <w:tcW w:w="2551" w:type="dxa"/>
            <w:vAlign w:val="center"/>
          </w:tcPr>
          <w:p>
            <w:pPr>
              <w:pStyle w:val="单元格样式4"/>
            </w:pPr>
            <w:r>
              <w:t xml:space="preserve">62.97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21.60</w:t>
            </w:r>
          </w:p>
        </w:tc>
        <w:tc>
          <w:tcPr>
            <w:tcW w:w="2551" w:type="dxa"/>
            <w:vAlign w:val="center"/>
          </w:tcPr>
          <w:p>
            <w:pPr>
              <w:pStyle w:val="单元格样式4"/>
            </w:pPr>
            <w:r>
              <w:t xml:space="preserve">21.60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3.98</w:t>
            </w:r>
          </w:p>
        </w:tc>
        <w:tc>
          <w:tcPr>
            <w:tcW w:w="2551" w:type="dxa"/>
            <w:vAlign w:val="center"/>
          </w:tcPr>
          <w:p>
            <w:pPr>
              <w:pStyle w:val="单元格样式4"/>
            </w:pPr>
            <w:r>
              <w:t xml:space="preserve">3.98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3.98</w:t>
            </w:r>
          </w:p>
        </w:tc>
        <w:tc>
          <w:tcPr>
            <w:tcW w:w="2551" w:type="dxa"/>
            <w:vAlign w:val="center"/>
          </w:tcPr>
          <w:p>
            <w:pPr>
              <w:pStyle w:val="单元格样式4"/>
            </w:pPr>
            <w:r>
              <w:t xml:space="preserve">3.98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29.38</w:t>
            </w:r>
          </w:p>
        </w:tc>
        <w:tc>
          <w:tcPr>
            <w:tcW w:w="2551" w:type="dxa"/>
            <w:vAlign w:val="center"/>
          </w:tcPr>
          <w:p>
            <w:pPr>
              <w:pStyle w:val="单元格样式4"/>
            </w:pPr>
            <w:r>
              <w:t xml:space="preserve">29.38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29.38</w:t>
            </w:r>
          </w:p>
        </w:tc>
        <w:tc>
          <w:tcPr>
            <w:tcW w:w="2551" w:type="dxa"/>
            <w:vAlign w:val="center"/>
          </w:tcPr>
          <w:p>
            <w:pPr>
              <w:pStyle w:val="单元格样式4"/>
            </w:pPr>
            <w:r>
              <w:t xml:space="preserve">29.38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29.38</w:t>
            </w:r>
          </w:p>
        </w:tc>
        <w:tc>
          <w:tcPr>
            <w:tcW w:w="2551" w:type="dxa"/>
            <w:vAlign w:val="center"/>
          </w:tcPr>
          <w:p>
            <w:pPr>
              <w:pStyle w:val="单元格样式4"/>
            </w:pPr>
            <w:r>
              <w:t xml:space="preserve">29.38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79.49</w:t>
            </w:r>
          </w:p>
        </w:tc>
        <w:tc>
          <w:tcPr>
            <w:tcW w:w="2551" w:type="dxa"/>
            <w:vAlign w:val="center"/>
          </w:tcPr>
          <w:p>
            <w:pPr>
              <w:pStyle w:val="单元格样式4"/>
            </w:pPr>
          </w:p>
        </w:tc>
        <w:tc>
          <w:tcPr>
            <w:tcW w:w="2551" w:type="dxa"/>
            <w:vAlign w:val="center"/>
          </w:tcPr>
          <w:p>
            <w:pPr>
              <w:pStyle w:val="单元格样式4"/>
            </w:pPr>
            <w:r>
              <w:t xml:space="preserve">79.49</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79.49</w:t>
            </w:r>
          </w:p>
        </w:tc>
        <w:tc>
          <w:tcPr>
            <w:tcW w:w="2551" w:type="dxa"/>
            <w:vAlign w:val="center"/>
          </w:tcPr>
          <w:p>
            <w:pPr>
              <w:pStyle w:val="单元格样式4"/>
            </w:pPr>
          </w:p>
        </w:tc>
        <w:tc>
          <w:tcPr>
            <w:tcW w:w="2551" w:type="dxa"/>
            <w:vAlign w:val="center"/>
          </w:tcPr>
          <w:p>
            <w:pPr>
              <w:pStyle w:val="单元格样式4"/>
            </w:pPr>
            <w:r>
              <w:t xml:space="preserve">79.49</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79.49</w:t>
            </w:r>
          </w:p>
        </w:tc>
        <w:tc>
          <w:tcPr>
            <w:tcW w:w="2551" w:type="dxa"/>
            <w:vAlign w:val="center"/>
          </w:tcPr>
          <w:p>
            <w:pPr>
              <w:pStyle w:val="单元格样式4"/>
            </w:pPr>
          </w:p>
        </w:tc>
        <w:tc>
          <w:tcPr>
            <w:tcW w:w="2551" w:type="dxa"/>
            <w:vAlign w:val="center"/>
          </w:tcPr>
          <w:p>
            <w:pPr>
              <w:pStyle w:val="单元格样式4"/>
            </w:pPr>
            <w:r>
              <w:t xml:space="preserve">79.49</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199.13</w:t>
            </w:r>
          </w:p>
        </w:tc>
        <w:tc>
          <w:tcPr>
            <w:tcW w:w="2551" w:type="dxa"/>
            <w:vAlign w:val="center"/>
          </w:tcPr>
          <w:p>
            <w:pPr>
              <w:pStyle w:val="单元格样式4"/>
            </w:pPr>
          </w:p>
        </w:tc>
        <w:tc>
          <w:tcPr>
            <w:tcW w:w="2551" w:type="dxa"/>
            <w:vAlign w:val="center"/>
          </w:tcPr>
          <w:p>
            <w:pPr>
              <w:pStyle w:val="单元格样式4"/>
            </w:pPr>
            <w:r>
              <w:t xml:space="preserve">199.13</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199.13</w:t>
            </w:r>
          </w:p>
        </w:tc>
        <w:tc>
          <w:tcPr>
            <w:tcW w:w="2551" w:type="dxa"/>
            <w:vAlign w:val="center"/>
          </w:tcPr>
          <w:p>
            <w:pPr>
              <w:pStyle w:val="单元格样式4"/>
            </w:pPr>
          </w:p>
        </w:tc>
        <w:tc>
          <w:tcPr>
            <w:tcW w:w="2551" w:type="dxa"/>
            <w:vAlign w:val="center"/>
          </w:tcPr>
          <w:p>
            <w:pPr>
              <w:pStyle w:val="单元格样式4"/>
            </w:pPr>
            <w:r>
              <w:t xml:space="preserve">199.13</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199.13</w:t>
            </w:r>
          </w:p>
        </w:tc>
        <w:tc>
          <w:tcPr>
            <w:tcW w:w="2551" w:type="dxa"/>
            <w:vAlign w:val="center"/>
          </w:tcPr>
          <w:p>
            <w:pPr>
              <w:pStyle w:val="单元格样式4"/>
            </w:pPr>
          </w:p>
        </w:tc>
        <w:tc>
          <w:tcPr>
            <w:tcW w:w="2551" w:type="dxa"/>
            <w:vAlign w:val="center"/>
          </w:tcPr>
          <w:p>
            <w:pPr>
              <w:pStyle w:val="单元格样式4"/>
            </w:pPr>
            <w:r>
              <w:t xml:space="preserve">199.13</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68.58</w:t>
            </w:r>
          </w:p>
        </w:tc>
        <w:tc>
          <w:tcPr>
            <w:tcW w:w="2551" w:type="dxa"/>
            <w:vAlign w:val="center"/>
          </w:tcPr>
          <w:p>
            <w:pPr>
              <w:pStyle w:val="单元格样式4"/>
            </w:pPr>
            <w:r>
              <w:t xml:space="preserve">68.58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68.58</w:t>
            </w:r>
          </w:p>
        </w:tc>
        <w:tc>
          <w:tcPr>
            <w:tcW w:w="2551" w:type="dxa"/>
            <w:vAlign w:val="center"/>
          </w:tcPr>
          <w:p>
            <w:pPr>
              <w:pStyle w:val="单元格样式4"/>
            </w:pPr>
            <w:r>
              <w:t xml:space="preserve">68.58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68.58</w:t>
            </w:r>
          </w:p>
        </w:tc>
        <w:tc>
          <w:tcPr>
            <w:tcW w:w="2551" w:type="dxa"/>
            <w:vAlign w:val="center"/>
          </w:tcPr>
          <w:p>
            <w:pPr>
              <w:pStyle w:val="单元格样式4"/>
            </w:pPr>
            <w:r>
              <w:t xml:space="preserve">68.58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964.82</w:t>
            </w:r>
          </w:p>
        </w:tc>
        <w:tc>
          <w:tcPr>
            <w:tcW w:w="2551" w:type="dxa"/>
            <w:vAlign w:val="center"/>
          </w:tcPr>
          <w:p>
            <w:pPr>
              <w:pStyle w:val="单元格样式7"/>
            </w:pPr>
            <w:r>
              <w:t xml:space="preserve">828.08</w:t>
            </w:r>
          </w:p>
        </w:tc>
        <w:tc>
          <w:tcPr>
            <w:tcW w:w="2551" w:type="dxa"/>
            <w:vAlign w:val="center"/>
          </w:tcPr>
          <w:p>
            <w:pPr>
              <w:pStyle w:val="单元格样式7"/>
            </w:pPr>
            <w:r>
              <w:t xml:space="preserve">136.74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786.73</w:t>
            </w:r>
          </w:p>
        </w:tc>
        <w:tc>
          <w:tcPr>
            <w:tcW w:w="2551" w:type="dxa"/>
            <w:vAlign w:val="center"/>
          </w:tcPr>
          <w:p>
            <w:pPr>
              <w:pStyle w:val="单元格样式4"/>
            </w:pPr>
            <w:r>
              <w:t xml:space="preserve">786.73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230.26</w:t>
            </w:r>
          </w:p>
        </w:tc>
        <w:tc>
          <w:tcPr>
            <w:tcW w:w="2551" w:type="dxa"/>
            <w:vAlign w:val="center"/>
          </w:tcPr>
          <w:p>
            <w:pPr>
              <w:pStyle w:val="单元格样式4"/>
            </w:pPr>
            <w:r>
              <w:t xml:space="preserve">230.26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140.21</w:t>
            </w:r>
          </w:p>
        </w:tc>
        <w:tc>
          <w:tcPr>
            <w:tcW w:w="2551" w:type="dxa"/>
            <w:vAlign w:val="center"/>
          </w:tcPr>
          <w:p>
            <w:pPr>
              <w:pStyle w:val="单元格样式4"/>
            </w:pPr>
            <w:r>
              <w:t xml:space="preserve">140.21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52.59</w:t>
            </w:r>
          </w:p>
        </w:tc>
        <w:tc>
          <w:tcPr>
            <w:tcW w:w="2551" w:type="dxa"/>
            <w:vAlign w:val="center"/>
          </w:tcPr>
          <w:p>
            <w:pPr>
              <w:pStyle w:val="单元格样式4"/>
            </w:pPr>
            <w:r>
              <w:t xml:space="preserve">52.59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113.16</w:t>
            </w:r>
          </w:p>
        </w:tc>
        <w:tc>
          <w:tcPr>
            <w:tcW w:w="2551" w:type="dxa"/>
            <w:vAlign w:val="center"/>
          </w:tcPr>
          <w:p>
            <w:pPr>
              <w:pStyle w:val="单元格样式4"/>
            </w:pPr>
            <w:r>
              <w:t xml:space="preserve">113.16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62.97</w:t>
            </w:r>
          </w:p>
        </w:tc>
        <w:tc>
          <w:tcPr>
            <w:tcW w:w="2551" w:type="dxa"/>
            <w:vAlign w:val="center"/>
          </w:tcPr>
          <w:p>
            <w:pPr>
              <w:pStyle w:val="单元格样式4"/>
            </w:pPr>
            <w:r>
              <w:t xml:space="preserve">62.97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21.60</w:t>
            </w:r>
          </w:p>
        </w:tc>
        <w:tc>
          <w:tcPr>
            <w:tcW w:w="2551" w:type="dxa"/>
            <w:vAlign w:val="center"/>
          </w:tcPr>
          <w:p>
            <w:pPr>
              <w:pStyle w:val="单元格样式4"/>
            </w:pPr>
            <w:r>
              <w:t xml:space="preserve">21.60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29.38</w:t>
            </w:r>
          </w:p>
        </w:tc>
        <w:tc>
          <w:tcPr>
            <w:tcW w:w="2551" w:type="dxa"/>
            <w:vAlign w:val="center"/>
          </w:tcPr>
          <w:p>
            <w:pPr>
              <w:pStyle w:val="单元格样式4"/>
            </w:pPr>
            <w:r>
              <w:t xml:space="preserve">29.38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3.98</w:t>
            </w:r>
          </w:p>
        </w:tc>
        <w:tc>
          <w:tcPr>
            <w:tcW w:w="2551" w:type="dxa"/>
            <w:vAlign w:val="center"/>
          </w:tcPr>
          <w:p>
            <w:pPr>
              <w:pStyle w:val="单元格样式4"/>
            </w:pPr>
            <w:r>
              <w:t xml:space="preserve">3.98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68.58</w:t>
            </w:r>
          </w:p>
        </w:tc>
        <w:tc>
          <w:tcPr>
            <w:tcW w:w="2551" w:type="dxa"/>
            <w:vAlign w:val="center"/>
          </w:tcPr>
          <w:p>
            <w:pPr>
              <w:pStyle w:val="单元格样式4"/>
            </w:pPr>
            <w:r>
              <w:t xml:space="preserve">68.58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64.00</w:t>
            </w:r>
          </w:p>
        </w:tc>
        <w:tc>
          <w:tcPr>
            <w:tcW w:w="2551" w:type="dxa"/>
            <w:vAlign w:val="center"/>
          </w:tcPr>
          <w:p>
            <w:pPr>
              <w:pStyle w:val="单元格样式4"/>
            </w:pPr>
            <w:r>
              <w:t xml:space="preserve">64.00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133.74</w:t>
            </w:r>
          </w:p>
        </w:tc>
        <w:tc>
          <w:tcPr>
            <w:tcW w:w="2551" w:type="dxa"/>
            <w:vAlign w:val="center"/>
          </w:tcPr>
          <w:p>
            <w:pPr>
              <w:pStyle w:val="单元格样式4"/>
            </w:pPr>
          </w:p>
        </w:tc>
        <w:tc>
          <w:tcPr>
            <w:tcW w:w="2551" w:type="dxa"/>
            <w:vAlign w:val="center"/>
          </w:tcPr>
          <w:p>
            <w:pPr>
              <w:pStyle w:val="单元格样式4"/>
            </w:pPr>
            <w:r>
              <w:t xml:space="preserve">133.74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11.99</w:t>
            </w:r>
          </w:p>
        </w:tc>
        <w:tc>
          <w:tcPr>
            <w:tcW w:w="2551" w:type="dxa"/>
            <w:vAlign w:val="center"/>
          </w:tcPr>
          <w:p>
            <w:pPr>
              <w:pStyle w:val="单元格样式4"/>
            </w:pPr>
          </w:p>
        </w:tc>
        <w:tc>
          <w:tcPr>
            <w:tcW w:w="2551" w:type="dxa"/>
            <w:vAlign w:val="center"/>
          </w:tcPr>
          <w:p>
            <w:pPr>
              <w:pStyle w:val="单元格样式4"/>
            </w:pPr>
            <w:r>
              <w:t xml:space="preserve">11.99</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18.00</w:t>
            </w:r>
          </w:p>
        </w:tc>
        <w:tc>
          <w:tcPr>
            <w:tcW w:w="2551" w:type="dxa"/>
            <w:vAlign w:val="center"/>
          </w:tcPr>
          <w:p>
            <w:pPr>
              <w:pStyle w:val="单元格样式4"/>
            </w:pPr>
          </w:p>
        </w:tc>
        <w:tc>
          <w:tcPr>
            <w:tcW w:w="2551" w:type="dxa"/>
            <w:vAlign w:val="center"/>
          </w:tcPr>
          <w:p>
            <w:pPr>
              <w:pStyle w:val="单元格样式4"/>
            </w:pPr>
            <w:r>
              <w:t xml:space="preserve">18.00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14.92</w:t>
            </w:r>
          </w:p>
        </w:tc>
        <w:tc>
          <w:tcPr>
            <w:tcW w:w="2551" w:type="dxa"/>
            <w:vAlign w:val="center"/>
          </w:tcPr>
          <w:p>
            <w:pPr>
              <w:pStyle w:val="单元格样式4"/>
            </w:pPr>
          </w:p>
        </w:tc>
        <w:tc>
          <w:tcPr>
            <w:tcW w:w="2551" w:type="dxa"/>
            <w:vAlign w:val="center"/>
          </w:tcPr>
          <w:p>
            <w:pPr>
              <w:pStyle w:val="单元格样式4"/>
            </w:pPr>
            <w:r>
              <w:t xml:space="preserve">14.92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8.00</w:t>
            </w:r>
          </w:p>
        </w:tc>
        <w:tc>
          <w:tcPr>
            <w:tcW w:w="2551" w:type="dxa"/>
            <w:vAlign w:val="center"/>
          </w:tcPr>
          <w:p>
            <w:pPr>
              <w:pStyle w:val="单元格样式4"/>
            </w:pPr>
          </w:p>
        </w:tc>
        <w:tc>
          <w:tcPr>
            <w:tcW w:w="2551" w:type="dxa"/>
            <w:vAlign w:val="center"/>
          </w:tcPr>
          <w:p>
            <w:pPr>
              <w:pStyle w:val="单元格样式4"/>
            </w:pPr>
            <w:r>
              <w:t xml:space="preserve">8.00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14.00</w:t>
            </w:r>
          </w:p>
        </w:tc>
        <w:tc>
          <w:tcPr>
            <w:tcW w:w="2551" w:type="dxa"/>
            <w:vAlign w:val="center"/>
          </w:tcPr>
          <w:p>
            <w:pPr>
              <w:pStyle w:val="单元格样式4"/>
            </w:pPr>
          </w:p>
        </w:tc>
        <w:tc>
          <w:tcPr>
            <w:tcW w:w="2551" w:type="dxa"/>
            <w:vAlign w:val="center"/>
          </w:tcPr>
          <w:p>
            <w:pPr>
              <w:pStyle w:val="单元格样式4"/>
            </w:pPr>
            <w:r>
              <w:t xml:space="preserve">14.00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4.73</w:t>
            </w:r>
          </w:p>
        </w:tc>
        <w:tc>
          <w:tcPr>
            <w:tcW w:w="2551" w:type="dxa"/>
            <w:vAlign w:val="center"/>
          </w:tcPr>
          <w:p>
            <w:pPr>
              <w:pStyle w:val="单元格样式4"/>
            </w:pPr>
          </w:p>
        </w:tc>
        <w:tc>
          <w:tcPr>
            <w:tcW w:w="2551" w:type="dxa"/>
            <w:vAlign w:val="center"/>
          </w:tcPr>
          <w:p>
            <w:pPr>
              <w:pStyle w:val="单元格样式4"/>
            </w:pPr>
            <w:r>
              <w:t xml:space="preserve">4.73</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2.81</w:t>
            </w:r>
          </w:p>
        </w:tc>
        <w:tc>
          <w:tcPr>
            <w:tcW w:w="2551" w:type="dxa"/>
            <w:vAlign w:val="center"/>
          </w:tcPr>
          <w:p>
            <w:pPr>
              <w:pStyle w:val="单元格样式4"/>
            </w:pPr>
          </w:p>
        </w:tc>
        <w:tc>
          <w:tcPr>
            <w:tcW w:w="2551" w:type="dxa"/>
            <w:vAlign w:val="center"/>
          </w:tcPr>
          <w:p>
            <w:pPr>
              <w:pStyle w:val="单元格样式4"/>
            </w:pPr>
            <w:r>
              <w:t xml:space="preserve">2.81</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26.62</w:t>
            </w:r>
          </w:p>
        </w:tc>
        <w:tc>
          <w:tcPr>
            <w:tcW w:w="2551" w:type="dxa"/>
            <w:vAlign w:val="center"/>
          </w:tcPr>
          <w:p>
            <w:pPr>
              <w:pStyle w:val="单元格样式4"/>
            </w:pPr>
          </w:p>
        </w:tc>
        <w:tc>
          <w:tcPr>
            <w:tcW w:w="2551" w:type="dxa"/>
            <w:vAlign w:val="center"/>
          </w:tcPr>
          <w:p>
            <w:pPr>
              <w:pStyle w:val="单元格样式4"/>
            </w:pPr>
            <w:r>
              <w:t xml:space="preserve">26.62</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23.07</w:t>
            </w:r>
          </w:p>
        </w:tc>
        <w:tc>
          <w:tcPr>
            <w:tcW w:w="2551" w:type="dxa"/>
            <w:vAlign w:val="center"/>
          </w:tcPr>
          <w:p>
            <w:pPr>
              <w:pStyle w:val="单元格样式4"/>
            </w:pPr>
          </w:p>
        </w:tc>
        <w:tc>
          <w:tcPr>
            <w:tcW w:w="2551" w:type="dxa"/>
            <w:vAlign w:val="center"/>
          </w:tcPr>
          <w:p>
            <w:pPr>
              <w:pStyle w:val="单元格样式4"/>
            </w:pPr>
            <w:r>
              <w:t xml:space="preserve">23.07</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41.35</w:t>
            </w:r>
          </w:p>
        </w:tc>
        <w:tc>
          <w:tcPr>
            <w:tcW w:w="2551" w:type="dxa"/>
            <w:vAlign w:val="center"/>
          </w:tcPr>
          <w:p>
            <w:pPr>
              <w:pStyle w:val="单元格样式4"/>
            </w:pPr>
            <w:r>
              <w:t xml:space="preserve">41.35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39.26</w:t>
            </w:r>
          </w:p>
        </w:tc>
        <w:tc>
          <w:tcPr>
            <w:tcW w:w="2551" w:type="dxa"/>
            <w:vAlign w:val="center"/>
          </w:tcPr>
          <w:p>
            <w:pPr>
              <w:pStyle w:val="单元格样式4"/>
            </w:pPr>
            <w:r>
              <w:t xml:space="preserve">39.26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2.81</w:t>
            </w:r>
          </w:p>
        </w:tc>
        <w:tc>
          <w:tcPr>
            <w:tcW w:w="2381" w:type="dxa"/>
            <w:vAlign w:val="center"/>
          </w:tcPr>
          <w:p>
            <w:pPr>
              <w:pStyle w:val="单元格样式7"/>
            </w:pPr>
            <w:r>
              <w:t xml:space="preserve">2.81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2.81</w:t>
            </w:r>
          </w:p>
        </w:tc>
        <w:tc>
          <w:tcPr>
            <w:tcW w:w="2381" w:type="dxa"/>
            <w:vAlign w:val="center"/>
          </w:tcPr>
          <w:p>
            <w:pPr>
              <w:pStyle w:val="单元格样式4"/>
            </w:pPr>
            <w:r>
              <w:t xml:space="preserve">2.81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2.81</w:t>
            </w:r>
          </w:p>
        </w:tc>
        <w:tc>
          <w:tcPr>
            <w:tcW w:w="2381" w:type="dxa"/>
            <w:vAlign w:val="center"/>
          </w:tcPr>
          <w:p>
            <w:pPr>
              <w:pStyle w:val="单元格样式4"/>
            </w:pPr>
            <w:r>
              <w:t xml:space="preserve">2.81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新乐市大岳镇2026年部门预算信息公开情况说明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新乐市大岳镇2026年部门预算信息公开情况说明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按照《中华人民共和国预算法》、《地方预决算公开操作规程》和《关于进一步推进预算公开工作的实施意见》规定，现将新乐市大岳镇2026年部门预算公开如下：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宣传、贯彻、执行党的路线方针、政策和国家的法律、法规，执行本级人民代表大会的决议和上级行政机关的决定和命令。</w:t>
      </w:r>
    </w:p>
    <w:p>
      <w:pPr>
        <w:pStyle w:val="插入文本样式-插入预算公开部门职责文件"/>
      </w:pPr>
      <w:r>
        <w:t xml:space="preserve">（1）促进经济发展</w:t>
      </w:r>
    </w:p>
    <w:p>
      <w:pPr>
        <w:pStyle w:val="插入文本样式-插入预算公开部门职责文件"/>
      </w:pPr>
      <w:r>
        <w:t xml:space="preserve">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预算公开部门职责文件"/>
      </w:pPr>
      <w:r>
        <w:t xml:space="preserve">（2）加强社会管理</w:t>
      </w:r>
    </w:p>
    <w:p>
      <w:pPr>
        <w:pStyle w:val="插入文本样式-插入预算公开部门职责文件"/>
      </w:pPr>
      <w:r>
        <w:t xml:space="preserve">主要包括：①加强镇（村）财政资金监督管理、农村合同管理及农民减负工作；做好本镇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预算公开部门职责文件"/>
      </w:pPr>
      <w:r>
        <w:t xml:space="preserve">（3）提供公共服务</w:t>
      </w:r>
    </w:p>
    <w:p>
      <w:pPr>
        <w:pStyle w:val="插入文本样式-插入预算公开部门职责文件"/>
      </w:pPr>
      <w:r>
        <w:t xml:space="preserve">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预算公开部门职责文件"/>
      </w:pPr>
      <w:r>
        <w:t xml:space="preserve">（4）维护农村稳定</w:t>
      </w:r>
    </w:p>
    <w:p>
      <w:pPr>
        <w:pStyle w:val="插入文本样式-插入预算公开部门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新乐市大岳镇人民政府本级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按照预算管理有关规定，目前部门预算的编制实行综合预算管理，即全部收入和支出都反映在预算中。新乐市大岳镇机关及所属事业单位的收支包含在部门预算中。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1276.95万元，其中：一般公共预算收入1276.95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大岳镇年度部门预算中支出预算的总体情况。2026年支出预算1276.95万元，其中基本支出964.82万元，包括人员经费828.08万元和日常公用经费136.74万元；项目支出312.13万元，主要为村级组织运转经费、大岳镇机关运行经费、大岳镇乡村振兴经费、文化站经费、中央支持地方文化建设补助资金；预计下年使用的单位资金结余0.00万元。委托业务费共计安排0.45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1276.95万元，较2025年预算增加28.23万元，其中：基本支出增加46.83万元，主要为人员调动、工资调整以及日常费用增加，基本支出随之增加项目支出减少18.60万元，主要为一事一议等项目支出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2026年，我部门机关运行经费共计安排136.74万元，主要用于日常维修、办公用房水电费、办公用房取暖费、办公用房物业管理费等日常运行支出。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2.81万元，其中因公出国（境）费0.00万元；公务用车购置及运维费2.81万元（其中：公务用车购置费为0.00万元，公务用车运维费2.81万元)；公务接待费0.00万元。与2025年相比减少0.09万元，增减变化的主要原因是厉行节约，压缩开支。</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2026年，大岳镇将紧密围绕“十五五”规划的战略指引，围绕市委“12739”工作思路，立足镇域实际，全面布局各项重点工作，致力于推动全镇经济社会高质量发展，不断提升群众的获得感、幸福感和安全感。</w:t>
      </w:r>
    </w:p>
    <w:p>
      <w:pPr>
        <w:pStyle w:val="插入文本样式-插入总体目标文件"/>
      </w:pPr>
      <w:r>
        <w:t xml:space="preserve">（一）聚焦中心工作，全面推进乡村振兴。以乡村产业、人才、文化、生态、组织“五个振兴”为方向，立足实际、选准路径，重点突破、统筹推进，全力以赴推动乡村振兴再提速。</w:t>
      </w:r>
    </w:p>
    <w:p>
      <w:pPr>
        <w:pStyle w:val="插入文本样式-插入总体目标文件"/>
      </w:pPr>
      <w:r>
        <w:t xml:space="preserve">1.做强产业振兴。依托“十五五”规划中对区域产业发展的布局，结合我镇资源优势，重点培育壮大特色产业。引导传统农业向现代化、规模化、品牌化转变。2026年，大岳镇固定资产投资、规上工业产值、财税收入争取圆满或超额完成全年目标任务，村集体经济争取增长20%以上。一是加强企业发展扶持力度。加大规上工业企业培育力度，紧盯上佳包装、昊民包装等重点企业，一企一策、每月调度，争取2026年新培育规上工业企业1家；加强镇域范围内印刷企业集群整体规划和发展，鼓励企业加大技术研发、科技创新投入，争取培育一批科技型中小企业和高新技术企业；加大招商引资工作力度，结合我镇印刷特色产业和镇域特点，加快河北华睿无纺布有限公司厂房建设项目入库，充分挖掘周边客商资源，争取2026年引进项目1个。二是加快项目建设推进力度。北大岳村和安庄铺村大棚产业、沙井牧光互补项目、南大岳市场建成并实现盈利，建设农产品深加工基地，延长农业产业链，提高农产品附加值。优化营商环境，简化项目审批流程，加大招商引资力度，围绕我镇主导产业，精准引进一批优质项目，增强镇域经济发展后劲。三是加大村集体经济发展力度。借鉴先进地区经验，探索“党支部+合作社+农户”、“企业+村集体+农户”等多元化发展模式，整合村集体土地、林地、闲置厂房等资源，通过入股、租赁、合作经营等方式，与企业、合作社开展深度合作，实现资源变资产、资金变股金、农民变股东。同时，以党建为引领，探索开展“村企联合”发展模式，以特色印刷产业带动村集体经济发展。2026年，各村村集体经济争取均突破20万元。</w:t>
      </w:r>
    </w:p>
    <w:p>
      <w:pPr>
        <w:pStyle w:val="插入文本样式-插入总体目标文件"/>
      </w:pPr>
      <w:r>
        <w:t xml:space="preserve">2.做好人才振兴。坚持人才引领发展的战略地位，人才“引进、培育、使用”一体推进，建设一支政治过硬、专业过硬、能吃苦的人才队伍，为乡村振兴提供坚实基础。一是加大人才引进力度。用好用活新乐市人才绿卡等相关政策，及时帮助各类人员申办人才绿卡，争取为镇域企业吸引一批高素质人才、为农村吸引一批“农把式”类专业人才；深挖镇域特色产业发展潜力，制定镇域户籍高素质、高学历人员名单，加强我市人才政策宣传推介，争取吸引一批人才返乡创业。二是加强人才培育力度。坚持镇村干部和农民百姓同培育、同进步，一方面对镇村两级干部，借助集中学习、专线学习等时机，定期开展经济发展、土地保护、安全生产等专业知识和党的最新理论知识培训，帮助其提升工作能力和水平；另一方面对农民百姓，充分发挥“致富带头人”“领头雁”的示范作用，开展特色培训，传授经验和专业技术，培养一批农村实用新型人才。三是做好人才使用工作。结合镇机关机构设置改革，推行“能者上、庸者下”的机制，在镇党委、政府下的4个内设机构、4个事业单位中选优配齐中层干部，增强中层干部战斗力；对村书记、村两委干部后备力量实行动态储备管理，整合各类培训资源，依托职业院校、农业技术推广中心等平台，定期举办农业实用技术、创业技能、乡村治理等培训班，提高农村人才的综合素质和业务能力。邀请专家学者、致富带头人开展专题讲座和现场指导，传授先进经验和实用技术，培养一批懂农业、爱农村、爱农民的“三农”工作队伍。</w:t>
      </w:r>
    </w:p>
    <w:p>
      <w:pPr>
        <w:pStyle w:val="插入文本样式-插入总体目标文件"/>
      </w:pPr>
      <w:r>
        <w:t xml:space="preserve">3.做优文化振兴。坚定“文化自信”，“文化建设+文化宣传”共同推进，展现乡村文明新气象。一是加强文化阵地建设。依托“爆炸英雄”李混子纪念碑、李混子故居以及“沙井惨案”纪念广场等红色资源，整理革命烈士、英雄模范的典型事迹，让“红色文化”深入人心，改造一批乡镇文化站、村文化活动室、农家书屋等文化阵地，完善文化设施设备，为群众提供优质的文化活动场所。整合文化资源，推动文化场馆免费开放，举办各类文化展览、文艺演出、读书分享会等活动，丰富群众精神文化生活。二是加大移风易俗推进力度。成立移风易俗工作领导小组，开展“村规民约”修订行动，及时组织人员对各村“村规民约”进行“回头看”，引导群众摒弃大操大办、铺张浪费等不良习俗。通过宣传栏、广播、新媒体等渠道，广泛宣传移风易俗的意义和做法，营造浓厚的舆论氛围。发挥党员干部、乡贤等示范带头作用，带头遵守移风易俗规定，引领文明新风尚。</w:t>
      </w:r>
    </w:p>
    <w:p>
      <w:pPr>
        <w:pStyle w:val="插入文本样式-插入总体目标文件"/>
      </w:pPr>
      <w:r>
        <w:t xml:space="preserve">4.做好生态振兴。聚焦宜居宜业这个重点，持续加大人居环境整治力度，做好生态环保工作，严格落实国土卫片执法常态化，推进我镇生态环境持续好转。一是常态化开展人居环境整治。建立健全人居环境整治长效机制，完善“户分类、村收集、镇转运、县处理”的垃圾处理模式，加强对农村生活垃圾、污水、畜禽养殖废弃物的治理。定期组织开展环境卫生大扫除活动，动员群众参与，清理村庄内外、道路两侧的垃圾杂物，改善农村人居环境。探索实行人居环境整治观摩拉练，每季度对全镇8个行政村进行观摩，逐一打分、分出优劣，让成绩不佳的感到压力，让成绩优秀的村分享经验，形成人居环境整治“比学超赶”的良好氛围。二是突出抓好大气污染防治。以改善空气环境质量为核心，狠抓秸秆禁烧、扬尘治理、散煤排查、节能减排、洒水抑尘等工作落实，争取在2026年考核中实现增比进位。加强对工业企业、建筑工地、餐饮油烟等污染源的监管，严格落实污染防治措施，确保达标排放。加大对秸秆禁烧的宣传和巡查力度，推广秸秆综合利用技术，减少秸秆焚烧对大气环境的污染。加强对农村散煤燃烧的管控，推广清洁能源替代，改善空气质量。三是严格落实国土卫片整改要求。成立国土卫片整改工作专班，落实每周2次的国土卫片动态巡查，压紧压实各方责任，对新增违法占地发现一起、打击一起，实现动态清零；加快推进存量任务整改进展，尚未完成整改的3宗违法用地图斑手续任务尽快完成补办，尚未完成办理的50户不动产证问题尽快完成办理。</w:t>
      </w:r>
    </w:p>
    <w:p>
      <w:pPr>
        <w:pStyle w:val="插入文本样式-插入总体目标文件"/>
      </w:pPr>
      <w:r>
        <w:t xml:space="preserve">5.做强组织振兴。坚持党建引领，不断创新工作思路方法，不断增强基层党组织的政治功能和组织功能，努力推动组织振兴实现新突破。一是加强基层党组织建设。提前谋划村“两委”换届工作，开展全面深入的村级班子运行情况调研，按照“一村一策”原则，制定详细换届预案。通过民主测评、个别谈话等方式，精准掌握现任班子成员的履职表现、群众评价等情况，为换届人事安排提供有力依据。严格规范换届程序，联合纪委、司法等部门，成立换届纪律监督小组，加强对换届全过程的监督检查，严厉打击拉票贿选、破坏选举秩序等违法违纪行为，确保换届风清气正。换届完成后，组织开展新任职村“两委”干部专题培训，内容涵盖党的政策理论、乡村振兴业务、基层治理等方面，提升干部履职能力。同时建立健全村干部考核激励机制，激发干部干事创业热情。二是加强党员政治建设。按要求制定《大岳理论学习中心组学习计划》并及时更新调整，严格落实每周五集中学习制度，组织镇机关党员干部深入学习党的最新理论知识和二十届历次全会精神，切实做到用理论武装头脑、指导实践；加强对村干部的教育培训，探索建立党建指导员包联机制，定期组织各村开展集中学习，筑牢思想根基。三是推进党风廉政建设。坚持严字当头，落实中央八项规定精神常态化，及早发现并有效处置各种苗头性违纪问题，特别是对违规吃喝、违规收受礼品礼金、侵害群众利益、不担当不作为等违纪违规行为，发现一起、查处一起，在全镇范围内营造风清气正的良好政治生态。</w:t>
      </w:r>
    </w:p>
    <w:p>
      <w:pPr>
        <w:pStyle w:val="插入文本样式-插入总体目标文件"/>
      </w:pPr>
      <w:r>
        <w:t xml:space="preserve">（二）聚焦底线工作，维护发展稳定。坚持“预防为主，综合治理”，统筹抓好干部作风、安全生产、信访综治这几项“底线工作”落实，进一步改进工作作风，为全镇发展形势持续稳定提供坚强保障。一是抓好干部作风。制定干部作风建设实施方案，明确工作要求和纪律规定。加强对干部的日常监督管理，通过定期检查、不定期抽查等方式，对干部工作纪律、服务态度、工作效率等进行监督检查，对发现的问题及时通报批评，督促整改落实。建立健全干部考核评价机制，将干部作风表现纳入绩效考核内容，与评先评优、晋升晋级挂钩，激励干部担当作为、真抓实干。二是抓牢安全生产。有针对性的开展季节性、节假日期间的安全生产工作，加强对企业、商户等重点领域的安全生产监管，定期开展安全隐患排查整治，建立隐患排查台账，实行销号管理，对重大安全隐患实行挂牌督办，确保隐患整改到位。突出抓好消防安全、燃气安全和企业安全生产工作，适时针对重点行业领域和事故易发区域集中开展安全生产专项行动，消除各类安全隐患，切实保障人民群众生命财产安全。三是抓稳信访综治。加强农村治安防控体系建设，坚持和发展新时代“枫桥经验”，完善“一站式”矛盾纠纷调处中心，建立矛盾纠纷排查化解台账，做到小事不出村、大事不出镇，力争矛盾纠纷化解率达到98%以上。将信访维稳视为重中之重，全方位、多举措开展工作，建立“每月全面排查、重点时期加密排查”的工作机制，聚焦征地拆迁、邻里纠纷、民生保障等领域，对可能引发信访问题的矛盾隐患进行地毯式排查，详细记录并建立风险台账，标注风险等级，做到底数清、情况明，提前介入化解，2026年争取不发生一起进京上访事件。四是抓优民生保障。持续巩固拓展脱贫攻坚成果，动态监测易返贫人口，完善帮扶机制，聚焦脱贫户持续增收，确保不发生规模性返贫，巩固脱贫成效；加强对困难群体的帮扶救助，做到应保尽保、应救尽救；持续开展低保救助，严守各项要求，动态监测各类低保户、五保户家庭状况，对不符合要求的及时调整到位。</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1、提高村级组织运转经费保障，落实村组织工作经费。</w:t>
      </w:r>
    </w:p>
    <w:p>
      <w:pPr>
        <w:pStyle w:val="插入文本样式-插入职责分类绩效目标文件"/>
      </w:pPr>
      <w:r>
        <w:t xml:space="preserve">绩效目标：村级组织运转正常，村内工作稳定。</w:t>
      </w:r>
    </w:p>
    <w:p>
      <w:pPr>
        <w:pStyle w:val="插入文本样式-插入职责分类绩效目标文件"/>
      </w:pPr>
      <w:r>
        <w:t xml:space="preserve">绩效指标：村内工作稳定完成率≥95%</w:t>
      </w:r>
    </w:p>
    <w:p>
      <w:pPr>
        <w:pStyle w:val="插入文本样式-插入职责分类绩效目标文件"/>
      </w:pPr>
      <w:r>
        <w:t xml:space="preserve">2、加快农村基础设施建设改善农村环境。</w:t>
      </w:r>
    </w:p>
    <w:p>
      <w:pPr>
        <w:pStyle w:val="插入文本样式-插入职责分类绩效目标文件"/>
      </w:pPr>
      <w:r>
        <w:t xml:space="preserve">绩效目标：改善落后状况，提高人民的生活水平，改善群众出行难得问题。</w:t>
      </w:r>
    </w:p>
    <w:p>
      <w:pPr>
        <w:pStyle w:val="插入文本样式-插入职责分类绩效目标文件"/>
      </w:pPr>
      <w:r>
        <w:t xml:space="preserve">绩效指标：道路修建项目按时完成率≥95%</w:t>
      </w:r>
    </w:p>
    <w:p>
      <w:pPr>
        <w:pStyle w:val="插入文本样式-插入职责分类绩效目标文件"/>
      </w:pPr>
      <w:r>
        <w:t xml:space="preserve">3、开展党风党纪教育，加强党内监督。</w:t>
      </w:r>
    </w:p>
    <w:p>
      <w:pPr>
        <w:pStyle w:val="插入文本样式-插入职责分类绩效目标文件"/>
      </w:pPr>
      <w:r>
        <w:t xml:space="preserve">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插入文本样式-插入职责分类绩效目标文件"/>
      </w:pPr>
      <w:r>
        <w:t xml:space="preserve">绩效指标：廉政教育与党内监督工作完成率95%以上。</w:t>
      </w:r>
    </w:p>
    <w:p>
      <w:pPr>
        <w:pStyle w:val="插入文本样式-插入职责分类绩效目标文件"/>
      </w:pPr>
      <w:r>
        <w:t xml:space="preserve">4、协调机关综合事务和乡镇综合业务，强化社会管理和公共服务，完成上级交办的各项任务。</w:t>
      </w:r>
    </w:p>
    <w:p>
      <w:pPr>
        <w:pStyle w:val="插入文本样式-插入职责分类绩效目标文件"/>
      </w:pPr>
      <w:r>
        <w:t xml:space="preserve">绩效目标：改善硬件、软件水平，加强队伍和教育建设，加快信息化建设，保障机关工作正常高效运转，确保各项业务工作谋划到位、顺利开展。</w:t>
      </w:r>
    </w:p>
    <w:p>
      <w:pPr>
        <w:pStyle w:val="插入文本样式-插入职责分类绩效目标文件"/>
      </w:pPr>
      <w:r>
        <w:t xml:space="preserve">绩效指标：公共服务工作完成率90%以上。</w:t>
      </w:r>
    </w:p>
    <w:p>
      <w:pPr>
        <w:pStyle w:val="插入文本样式-插入职责分类绩效目标文件"/>
      </w:pPr>
      <w:r>
        <w:t xml:space="preserve">5、乡镇的信息化建设和维护，平稳推进信访工作和新闻宣传工作。</w:t>
      </w:r>
    </w:p>
    <w:p>
      <w:pPr>
        <w:pStyle w:val="插入文本样式-插入职责分类绩效目标文件"/>
      </w:pPr>
      <w:r>
        <w:t xml:space="preserve">绩效目标：确保新闻宣传工作正常开展，信息系统运行正常，机关基础设施运转良好，信访工作平稳。机关文书档案印信管理和保密，机关人事、离退休人员服务、基建、后勤服务。</w:t>
      </w:r>
    </w:p>
    <w:p>
      <w:pPr>
        <w:pStyle w:val="插入文本样式-插入职责分类绩效目标文件"/>
      </w:pPr>
      <w:r>
        <w:t xml:space="preserve">绩效指标：综合事务管理工作完成率90%以上。</w:t>
      </w:r>
    </w:p>
    <w:p>
      <w:pPr>
        <w:pStyle w:val="插入文本样式-插入职责分类绩效目标文件"/>
      </w:pPr>
      <w:r>
        <w:t xml:space="preserve">6、按照统筹城乡发展的要求，组织实施农村面貌改造提升行动，加快社会主义新农村建设。</w:t>
      </w:r>
    </w:p>
    <w:p>
      <w:pPr>
        <w:pStyle w:val="插入文本样式-插入职责分类绩效目标文件"/>
      </w:pPr>
      <w:r>
        <w:t xml:space="preserve">绩效目标：通过实施农村面貌改造提升行动，加快农村基础设施建设，改善农村环境面貌，提升农民生产生活条件。</w:t>
      </w:r>
    </w:p>
    <w:p>
      <w:pPr>
        <w:pStyle w:val="插入文本样式-插入职责分类绩效目标文件"/>
      </w:pPr>
      <w:r>
        <w:t xml:space="preserve">绩效指标：改造提升完成率90%以上。</w:t>
      </w:r>
    </w:p>
    <w:p>
      <w:pPr>
        <w:pStyle w:val="插入文本样式-插入职责分类绩效目标文件"/>
      </w:pPr>
      <w:r>
        <w:t xml:space="preserve">7、按照可持续发展和建设生态农业的要求，保护农业资源，改善和保护农村环境。</w:t>
      </w:r>
    </w:p>
    <w:p>
      <w:pPr>
        <w:pStyle w:val="插入文本样式-插入职责分类绩效目标文件"/>
      </w:pPr>
      <w:r>
        <w:t xml:space="preserve">绩效目标：组织开展农业统计，监测分析农业和农村经济运行，发布农业和农村经济信息，建设农业信息管理体系，指导农业信息服务。按照国家、省部署，组织开展职业教育和新型职业农民教育培训。</w:t>
      </w:r>
    </w:p>
    <w:p>
      <w:pPr>
        <w:pStyle w:val="插入文本样式-插入职责分类绩效目标文件"/>
      </w:pPr>
      <w:r>
        <w:t xml:space="preserve">绩效指标：持续清理垃圾、治理污水、推进亮化工程，向社会主义新农村进一步迈进。</w:t>
      </w:r>
    </w:p>
    <w:p>
      <w:pPr>
        <w:pStyle w:val="插入文本样式-插入职责分类绩效目标文件"/>
      </w:pPr>
      <w:r>
        <w:t xml:space="preserve">8、严格执行财政法与财经制度，管理乡镇财政收入和支出，编制预算，合理配置财政资源。</w:t>
      </w:r>
    </w:p>
    <w:p>
      <w:pPr>
        <w:pStyle w:val="插入文本样式-插入职责分类绩效目标文件"/>
      </w:pPr>
      <w:r>
        <w:t xml:space="preserve">绩效目标：贯彻国家税收政策，负责制定财政和预算收入计划，管理和监督各项财政收入；管理财政票据；研究制定完善的预算政策体系，提高预算管理的科学化水平。</w:t>
      </w:r>
    </w:p>
    <w:p>
      <w:pPr>
        <w:pStyle w:val="插入文本样式-插入职责分类绩效目标文件"/>
      </w:pPr>
      <w:r>
        <w:t xml:space="preserve">绩效指标：按时、按量、按质保证各项经费的发放，保障乡镇各项工作的正常运转。</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1、提高村级组织运转经费保障，落实村组织工作经费。</w:t>
      </w:r>
    </w:p>
    <w:p>
      <w:pPr>
        <w:pStyle w:val="插入文本样式-插入实现年度发展规划目标的保障措施文件"/>
      </w:pPr>
      <w:r>
        <w:t xml:space="preserve">绩效目标：村级组织运转正常，村内工作稳定。</w:t>
      </w:r>
    </w:p>
    <w:p>
      <w:pPr>
        <w:pStyle w:val="插入文本样式-插入实现年度发展规划目标的保障措施文件"/>
      </w:pPr>
      <w:r>
        <w:t xml:space="preserve">绩效指标：村内工作稳定完成率≥95%</w:t>
      </w:r>
    </w:p>
    <w:p>
      <w:pPr>
        <w:pStyle w:val="插入文本样式-插入实现年度发展规划目标的保障措施文件"/>
      </w:pPr>
      <w:r>
        <w:t xml:space="preserve">2、加快农村基础设施建设改善农村环境。</w:t>
      </w:r>
    </w:p>
    <w:p>
      <w:pPr>
        <w:pStyle w:val="插入文本样式-插入实现年度发展规划目标的保障措施文件"/>
      </w:pPr>
      <w:r>
        <w:t xml:space="preserve">绩效目标：改善落后状况，提高人民的生活水平，改善群众出行难得问题。</w:t>
      </w:r>
    </w:p>
    <w:p>
      <w:pPr>
        <w:pStyle w:val="插入文本样式-插入实现年度发展规划目标的保障措施文件"/>
      </w:pPr>
      <w:r>
        <w:t xml:space="preserve">绩效指标：道路修建项目按时完成率≥95%</w:t>
      </w:r>
    </w:p>
    <w:p>
      <w:pPr>
        <w:pStyle w:val="插入文本样式-插入实现年度发展规划目标的保障措施文件"/>
      </w:pPr>
      <w:r>
        <w:t xml:space="preserve">3、开展党风党纪教育，加强党内监督。</w:t>
      </w:r>
    </w:p>
    <w:p>
      <w:pPr>
        <w:pStyle w:val="插入文本样式-插入实现年度发展规划目标的保障措施文件"/>
      </w:pPr>
      <w:r>
        <w:t xml:space="preserve">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插入文本样式-插入实现年度发展规划目标的保障措施文件"/>
      </w:pPr>
      <w:r>
        <w:t xml:space="preserve">绩效指标：廉政教育与党内监督工作完成率95%以上。</w:t>
      </w:r>
    </w:p>
    <w:p>
      <w:pPr>
        <w:pStyle w:val="插入文本样式-插入实现年度发展规划目标的保障措施文件"/>
      </w:pPr>
      <w:r>
        <w:t xml:space="preserve">4、协调机关综合事务和乡镇综合业务，强化社会管理和公共服务，完成上级交办的各项任务。</w:t>
      </w:r>
    </w:p>
    <w:p>
      <w:pPr>
        <w:pStyle w:val="插入文本样式-插入实现年度发展规划目标的保障措施文件"/>
      </w:pPr>
      <w:r>
        <w:t xml:space="preserve">绩效目标：改善硬件、软件水平，加强队伍和教育建设，加快信息化建设，保障机关工作正常高效运转，确保各项业务工作谋划到位、顺利开展。</w:t>
      </w:r>
    </w:p>
    <w:p>
      <w:pPr>
        <w:pStyle w:val="插入文本样式-插入实现年度发展规划目标的保障措施文件"/>
      </w:pPr>
      <w:r>
        <w:t xml:space="preserve">绩效指标：公共服务工作完成率90%以上。</w:t>
      </w:r>
    </w:p>
    <w:p>
      <w:pPr>
        <w:pStyle w:val="插入文本样式-插入实现年度发展规划目标的保障措施文件"/>
      </w:pPr>
      <w:r>
        <w:t xml:space="preserve">5、乡镇的信息化建设和维护，平稳推进信访工作和新闻宣传工作。</w:t>
      </w:r>
    </w:p>
    <w:p>
      <w:pPr>
        <w:pStyle w:val="插入文本样式-插入实现年度发展规划目标的保障措施文件"/>
      </w:pPr>
      <w:r>
        <w:t xml:space="preserve">绩效目标：确保新闻宣传工作正常开展，信息系统运行正常，机关基础设施运转良好，信访工作平稳。机关文书档案印信管理和保密，机关人事、离退休人员服务、基建、后勤服务。</w:t>
      </w:r>
    </w:p>
    <w:p>
      <w:pPr>
        <w:pStyle w:val="插入文本样式-插入实现年度发展规划目标的保障措施文件"/>
      </w:pPr>
      <w:r>
        <w:t xml:space="preserve">绩效指标：综合事务管理工作完成率90%以上。</w:t>
      </w:r>
    </w:p>
    <w:p>
      <w:pPr>
        <w:pStyle w:val="插入文本样式-插入实现年度发展规划目标的保障措施文件"/>
      </w:pPr>
      <w:r>
        <w:t xml:space="preserve">6、按照统筹城乡发展的要求，组织实施农村面貌改造提升行动，加快社会主义新农村建设。</w:t>
      </w:r>
    </w:p>
    <w:p>
      <w:pPr>
        <w:pStyle w:val="插入文本样式-插入实现年度发展规划目标的保障措施文件"/>
      </w:pPr>
      <w:r>
        <w:t xml:space="preserve">绩效目标：通过实施农村面貌改造提升行动，加快农村基础设施建设，改善农村环境面貌，提升农民生产生活条件。</w:t>
      </w:r>
    </w:p>
    <w:p>
      <w:pPr>
        <w:pStyle w:val="插入文本样式-插入实现年度发展规划目标的保障措施文件"/>
      </w:pPr>
      <w:r>
        <w:t xml:space="preserve">绩效指标：改造提升完成率90%以上。</w:t>
      </w:r>
    </w:p>
    <w:p>
      <w:pPr>
        <w:pStyle w:val="插入文本样式-插入实现年度发展规划目标的保障措施文件"/>
      </w:pPr>
      <w:r>
        <w:t xml:space="preserve">7、按照可持续发展和建设生态农业的要求，保护农业资源，改善和保护农村环境。</w:t>
      </w:r>
    </w:p>
    <w:p>
      <w:pPr>
        <w:pStyle w:val="插入文本样式-插入实现年度发展规划目标的保障措施文件"/>
      </w:pPr>
      <w:r>
        <w:t xml:space="preserve">绩效目标：组织开展农业统计，监测分析农业和农村经济运行，发布农业和农村经济信息，建设农业信息管理体系，指导农业信息服务。按照国家、省部署，组织开展职业教育和新型职业农民教育培训。</w:t>
      </w:r>
    </w:p>
    <w:p>
      <w:pPr>
        <w:pStyle w:val="插入文本样式-插入实现年度发展规划目标的保障措施文件"/>
      </w:pPr>
      <w:r>
        <w:t xml:space="preserve">绩效指标：持续清理垃圾、治理污水、推进亮化工程，向社会主义新农村进一步迈进。</w:t>
      </w:r>
    </w:p>
    <w:p>
      <w:pPr>
        <w:pStyle w:val="插入文本样式-插入实现年度发展规划目标的保障措施文件"/>
      </w:pPr>
      <w:r>
        <w:t xml:space="preserve">8、严格执行财政法与财经制度，管理乡镇财政收入和支出，编制预算，合理配置财政资源。</w:t>
      </w:r>
    </w:p>
    <w:p>
      <w:pPr>
        <w:pStyle w:val="插入文本样式-插入实现年度发展规划目标的保障措施文件"/>
      </w:pPr>
      <w:r>
        <w:t xml:space="preserve">绩效目标：贯彻国家税收政策，负责制定财政和预算收入计划，管理和监督各项财政收入；管理财政票据；研究制定完善的预算政策体系，提高预算管理的科学化水平。</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绩效指标：按时、按量、按质保证各项经费的发放，保障乡镇各项工作的正常运转。</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13018426P00001010110Q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保障村级组织工作的正常运转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5.07</w:t>
            </w:r>
          </w:p>
        </w:tc>
        <w:tc>
          <w:tcPr>
            <w:tcW w:w="2835" w:type="dxa"/>
            <w:vAlign w:val="center"/>
          </w:tcPr>
          <w:p>
            <w:pPr>
              <w:pStyle w:val="单元格样式3"/>
            </w:pPr>
            <w:r>
              <w:t xml:space="preserve">10.13</w:t>
            </w:r>
          </w:p>
        </w:tc>
        <w:tc>
          <w:tcPr>
            <w:tcW w:w="2551" w:type="dxa"/>
            <w:vAlign w:val="center"/>
          </w:tcPr>
          <w:p>
            <w:pPr>
              <w:pStyle w:val="单元格样式3"/>
            </w:pPr>
            <w:r>
              <w:t xml:space="preserve">15.20</w:t>
            </w:r>
          </w:p>
        </w:tc>
        <w:tc>
          <w:tcPr>
            <w:tcW w:w="3544" w:type="dxa"/>
            <w:gridSpan w:val="2"/>
            <w:vAlign w:val="center"/>
          </w:tcPr>
          <w:p>
            <w:pPr>
              <w:pStyle w:val="单元格样式3"/>
            </w:pPr>
            <w:r>
              <w:t xml:space="preserve">20.26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1.保障村级组织工作的正常运转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党员数</w:t>
            </w:r>
          </w:p>
        </w:tc>
        <w:tc>
          <w:tcPr>
            <w:tcW w:w="5386" w:type="dxa"/>
            <w:vAlign w:val="center"/>
          </w:tcPr>
          <w:p>
            <w:pPr>
              <w:pStyle w:val="单元格样式2"/>
            </w:pPr>
            <w:r>
              <w:t xml:space="preserve">党员数</w:t>
            </w:r>
          </w:p>
        </w:tc>
        <w:tc>
          <w:tcPr>
            <w:tcW w:w="2268" w:type="dxa"/>
            <w:vAlign w:val="center"/>
          </w:tcPr>
          <w:p>
            <w:pPr>
              <w:pStyle w:val="单元格样式2"/>
            </w:pPr>
            <w:r>
              <w:t xml:space="preserve">1013人</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20.26万元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13018426P000010101076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保障村级工作的正常运作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11.11</w:t>
            </w:r>
          </w:p>
        </w:tc>
        <w:tc>
          <w:tcPr>
            <w:tcW w:w="2835" w:type="dxa"/>
            <w:vAlign w:val="center"/>
          </w:tcPr>
          <w:p>
            <w:pPr>
              <w:pStyle w:val="单元格样式3"/>
            </w:pPr>
            <w:r>
              <w:t xml:space="preserve">22.22</w:t>
            </w:r>
          </w:p>
        </w:tc>
        <w:tc>
          <w:tcPr>
            <w:tcW w:w="2551" w:type="dxa"/>
            <w:vAlign w:val="center"/>
          </w:tcPr>
          <w:p>
            <w:pPr>
              <w:pStyle w:val="单元格样式3"/>
            </w:pPr>
            <w:r>
              <w:t xml:space="preserve">33.33</w:t>
            </w:r>
          </w:p>
        </w:tc>
        <w:tc>
          <w:tcPr>
            <w:tcW w:w="3544" w:type="dxa"/>
            <w:gridSpan w:val="2"/>
            <w:vAlign w:val="center"/>
          </w:tcPr>
          <w:p>
            <w:pPr>
              <w:pStyle w:val="单元格样式3"/>
            </w:pPr>
            <w:r>
              <w:t xml:space="preserve">44.44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1.保障村级工作的正常运作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村干部数</w:t>
            </w:r>
          </w:p>
        </w:tc>
        <w:tc>
          <w:tcPr>
            <w:tcW w:w="5386" w:type="dxa"/>
            <w:vAlign w:val="center"/>
          </w:tcPr>
          <w:p>
            <w:pPr>
              <w:pStyle w:val="单元格样式2"/>
            </w:pPr>
            <w:r>
              <w:t xml:space="preserve">村干部数</w:t>
            </w:r>
          </w:p>
        </w:tc>
        <w:tc>
          <w:tcPr>
            <w:tcW w:w="2268" w:type="dxa"/>
            <w:vAlign w:val="center"/>
          </w:tcPr>
          <w:p>
            <w:pPr>
              <w:pStyle w:val="单元格样式2"/>
            </w:pPr>
            <w:r>
              <w:t xml:space="preserve">≥8人</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44.44万元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13018426P00001010111C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村数</w:t>
            </w:r>
          </w:p>
        </w:tc>
        <w:tc>
          <w:tcPr>
            <w:tcW w:w="5386" w:type="dxa"/>
            <w:vAlign w:val="center"/>
          </w:tcPr>
          <w:p>
            <w:pPr>
              <w:pStyle w:val="单元格样式2"/>
            </w:pPr>
            <w:r>
              <w:t xml:space="preserve">村数</w:t>
            </w:r>
          </w:p>
        </w:tc>
        <w:tc>
          <w:tcPr>
            <w:tcW w:w="2268" w:type="dxa"/>
            <w:vAlign w:val="center"/>
          </w:tcPr>
          <w:p>
            <w:pPr>
              <w:pStyle w:val="单元格样式2"/>
            </w:pPr>
            <w:r>
              <w:t xml:space="preserve">8村</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4万元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村数</w:t>
            </w:r>
          </w:p>
        </w:tc>
        <w:tc>
          <w:tcPr>
            <w:tcW w:w="5386" w:type="dxa"/>
            <w:vAlign w:val="center"/>
          </w:tcPr>
          <w:p>
            <w:pPr>
              <w:pStyle w:val="单元格样式2"/>
            </w:pPr>
            <w:r>
              <w:t xml:space="preserve">村数</w:t>
            </w:r>
          </w:p>
        </w:tc>
        <w:tc>
          <w:tcPr>
            <w:tcW w:w="2268" w:type="dxa"/>
            <w:vAlign w:val="center"/>
          </w:tcPr>
          <w:p>
            <w:pPr>
              <w:pStyle w:val="单元格样式2"/>
            </w:pPr>
            <w:r>
              <w:t xml:space="preserve">8村</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40万元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13018426P00001010108R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保障村级组织工作的正常运转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22.22</w:t>
            </w:r>
          </w:p>
        </w:tc>
        <w:tc>
          <w:tcPr>
            <w:tcW w:w="2835" w:type="dxa"/>
            <w:vAlign w:val="center"/>
          </w:tcPr>
          <w:p>
            <w:pPr>
              <w:pStyle w:val="单元格样式3"/>
            </w:pPr>
            <w:r>
              <w:t xml:space="preserve">44.44</w:t>
            </w:r>
          </w:p>
        </w:tc>
        <w:tc>
          <w:tcPr>
            <w:tcW w:w="2551" w:type="dxa"/>
            <w:vAlign w:val="center"/>
          </w:tcPr>
          <w:p>
            <w:pPr>
              <w:pStyle w:val="单元格样式3"/>
            </w:pPr>
            <w:r>
              <w:t xml:space="preserve">66.65</w:t>
            </w:r>
          </w:p>
        </w:tc>
        <w:tc>
          <w:tcPr>
            <w:tcW w:w="3544" w:type="dxa"/>
            <w:gridSpan w:val="2"/>
            <w:vAlign w:val="center"/>
          </w:tcPr>
          <w:p>
            <w:pPr>
              <w:pStyle w:val="单元格样式3"/>
            </w:pPr>
            <w:r>
              <w:t xml:space="preserve">88.87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1.保障村级组织工作的正常运转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村干部数</w:t>
            </w:r>
          </w:p>
        </w:tc>
        <w:tc>
          <w:tcPr>
            <w:tcW w:w="5386" w:type="dxa"/>
            <w:vAlign w:val="center"/>
          </w:tcPr>
          <w:p>
            <w:pPr>
              <w:pStyle w:val="单元格样式2"/>
            </w:pPr>
            <w:r>
              <w:t xml:space="preserve">村干部数</w:t>
            </w:r>
          </w:p>
        </w:tc>
        <w:tc>
          <w:tcPr>
            <w:tcW w:w="2268" w:type="dxa"/>
            <w:vAlign w:val="center"/>
          </w:tcPr>
          <w:p>
            <w:pPr>
              <w:pStyle w:val="单元格样式2"/>
            </w:pPr>
            <w:r>
              <w:t xml:space="preserve">≥48人</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88.87万元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13018426P00001010109D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保障离任干部补贴正常发放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0.39</w:t>
            </w:r>
          </w:p>
        </w:tc>
        <w:tc>
          <w:tcPr>
            <w:tcW w:w="2835" w:type="dxa"/>
            <w:vAlign w:val="center"/>
          </w:tcPr>
          <w:p>
            <w:pPr>
              <w:pStyle w:val="单元格样式3"/>
            </w:pPr>
            <w:r>
              <w:t xml:space="preserve">0.78</w:t>
            </w:r>
          </w:p>
        </w:tc>
        <w:tc>
          <w:tcPr>
            <w:tcW w:w="2551" w:type="dxa"/>
            <w:vAlign w:val="center"/>
          </w:tcPr>
          <w:p>
            <w:pPr>
              <w:pStyle w:val="单元格样式3"/>
            </w:pPr>
            <w:r>
              <w:t xml:space="preserve">1.17</w:t>
            </w:r>
          </w:p>
        </w:tc>
        <w:tc>
          <w:tcPr>
            <w:tcW w:w="3544" w:type="dxa"/>
            <w:gridSpan w:val="2"/>
            <w:vAlign w:val="center"/>
          </w:tcPr>
          <w:p>
            <w:pPr>
              <w:pStyle w:val="单元格样式3"/>
            </w:pPr>
            <w:r>
              <w:t xml:space="preserve">1.56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1.保障离任干部补贴正常发放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离任干部数</w:t>
            </w:r>
          </w:p>
        </w:tc>
        <w:tc>
          <w:tcPr>
            <w:tcW w:w="5386" w:type="dxa"/>
            <w:vAlign w:val="center"/>
          </w:tcPr>
          <w:p>
            <w:pPr>
              <w:pStyle w:val="单元格样式2"/>
            </w:pPr>
            <w:r>
              <w:t xml:space="preserve">离任干部数</w:t>
            </w:r>
          </w:p>
        </w:tc>
        <w:tc>
          <w:tcPr>
            <w:tcW w:w="2268" w:type="dxa"/>
            <w:vAlign w:val="center"/>
          </w:tcPr>
          <w:p>
            <w:pPr>
              <w:pStyle w:val="单元格样式2"/>
            </w:pPr>
            <w:r>
              <w:t xml:space="preserve">≤10人</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1.56万元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保障社会稳定发展</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服务情况</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7、2026年本级支出-大岳镇机关运行费绩效目标表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13018426P00522310166E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2026年本级支出-大岳镇机关运行费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保证我单位工作的正常运转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15.00</w:t>
            </w:r>
          </w:p>
        </w:tc>
        <w:tc>
          <w:tcPr>
            <w:tcW w:w="3544" w:type="dxa"/>
            <w:gridSpan w:val="2"/>
            <w:vAlign w:val="center"/>
          </w:tcPr>
          <w:p>
            <w:pPr>
              <w:pStyle w:val="单元格样式3"/>
            </w:pPr>
            <w:r>
              <w:t xml:space="preserve">20.51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1.保证我单位工作的正常运转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年度服务部门数量</w:t>
            </w:r>
          </w:p>
        </w:tc>
        <w:tc>
          <w:tcPr>
            <w:tcW w:w="5386" w:type="dxa"/>
            <w:vAlign w:val="center"/>
          </w:tcPr>
          <w:p>
            <w:pPr>
              <w:pStyle w:val="单元格样式2"/>
            </w:pPr>
            <w:r>
              <w:t xml:space="preserve">年度服务部门数量</w:t>
            </w:r>
          </w:p>
        </w:tc>
        <w:tc>
          <w:tcPr>
            <w:tcW w:w="2268" w:type="dxa"/>
            <w:vAlign w:val="center"/>
          </w:tcPr>
          <w:p>
            <w:pPr>
              <w:pStyle w:val="单元格样式2"/>
            </w:pPr>
            <w:r>
              <w:t xml:space="preserve">1个</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业务工作完成率</w:t>
            </w:r>
          </w:p>
        </w:tc>
        <w:tc>
          <w:tcPr>
            <w:tcW w:w="5386" w:type="dxa"/>
            <w:vAlign w:val="center"/>
          </w:tcPr>
          <w:p>
            <w:pPr>
              <w:pStyle w:val="单元格样式2"/>
            </w:pPr>
            <w:r>
              <w:t xml:space="preserve">业务工作完成率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20.51万元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≥10百分比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提供优质服务</w:t>
            </w:r>
          </w:p>
        </w:tc>
        <w:tc>
          <w:tcPr>
            <w:tcW w:w="5386" w:type="dxa"/>
            <w:vAlign w:val="center"/>
          </w:tcPr>
          <w:p>
            <w:pPr>
              <w:pStyle w:val="单元格样式2"/>
            </w:pPr>
            <w:r>
              <w:t xml:space="preserve">提供优质服务</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资金用于单位运行，不影响生态环境</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正常运转指标</w:t>
            </w:r>
          </w:p>
        </w:tc>
        <w:tc>
          <w:tcPr>
            <w:tcW w:w="5386" w:type="dxa"/>
            <w:vAlign w:val="center"/>
          </w:tcPr>
          <w:p>
            <w:pPr>
              <w:pStyle w:val="单元格样式2"/>
            </w:pPr>
            <w:r>
              <w:t xml:space="preserve">正常运转指标</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8、2026年本级支出-大岳镇乡村振兴资金绩效目标表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2026年本级支出-大岳镇乡村振兴资金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全面推动乡村振兴，提高乡村治理水平。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30.00</w:t>
            </w:r>
          </w:p>
        </w:tc>
        <w:tc>
          <w:tcPr>
            <w:tcW w:w="2551" w:type="dxa"/>
            <w:vAlign w:val="center"/>
          </w:tcPr>
          <w:p>
            <w:pPr>
              <w:pStyle w:val="单元格样式3"/>
            </w:pPr>
            <w:r>
              <w:t xml:space="preserve">45.00</w:t>
            </w:r>
          </w:p>
        </w:tc>
        <w:tc>
          <w:tcPr>
            <w:tcW w:w="3544" w:type="dxa"/>
            <w:gridSpan w:val="2"/>
            <w:vAlign w:val="center"/>
          </w:tcPr>
          <w:p>
            <w:pPr>
              <w:pStyle w:val="单元格样式3"/>
            </w:pPr>
            <w:r>
              <w:t xml:space="preserve">60.00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1.全面推动乡村振兴，提高乡村治理水平。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受益村数</w:t>
            </w:r>
          </w:p>
        </w:tc>
        <w:tc>
          <w:tcPr>
            <w:tcW w:w="5386" w:type="dxa"/>
            <w:vAlign w:val="center"/>
          </w:tcPr>
          <w:p>
            <w:pPr>
              <w:pStyle w:val="单元格样式2"/>
            </w:pPr>
            <w:r>
              <w:t xml:space="preserve">受益村数</w:t>
            </w:r>
          </w:p>
        </w:tc>
        <w:tc>
          <w:tcPr>
            <w:tcW w:w="2268" w:type="dxa"/>
            <w:vAlign w:val="center"/>
          </w:tcPr>
          <w:p>
            <w:pPr>
              <w:pStyle w:val="单元格样式2"/>
            </w:pPr>
            <w:r>
              <w:t xml:space="preserve">8个</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保障工作质量</w:t>
            </w:r>
          </w:p>
        </w:tc>
        <w:tc>
          <w:tcPr>
            <w:tcW w:w="5386" w:type="dxa"/>
            <w:vAlign w:val="center"/>
          </w:tcPr>
          <w:p>
            <w:pPr>
              <w:pStyle w:val="单元格样式2"/>
            </w:pPr>
            <w:r>
              <w:t xml:space="preserve">保障工作质量</w:t>
            </w:r>
          </w:p>
        </w:tc>
        <w:tc>
          <w:tcPr>
            <w:tcW w:w="2268" w:type="dxa"/>
            <w:vAlign w:val="center"/>
          </w:tcPr>
          <w:p>
            <w:pPr>
              <w:pStyle w:val="单元格样式2"/>
            </w:pPr>
            <w:r>
              <w:t xml:space="preserve">≥85百分比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60万元</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通过此项目，提高我镇的经济效益</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直接、间接总受益人数</w:t>
            </w:r>
          </w:p>
        </w:tc>
        <w:tc>
          <w:tcPr>
            <w:tcW w:w="5386" w:type="dxa"/>
            <w:vAlign w:val="center"/>
          </w:tcPr>
          <w:p>
            <w:pPr>
              <w:pStyle w:val="单元格样式2"/>
            </w:pPr>
            <w:r>
              <w:t xml:space="preserve">直接、间接总受益人数</w:t>
            </w:r>
          </w:p>
        </w:tc>
        <w:tc>
          <w:tcPr>
            <w:tcW w:w="2268" w:type="dxa"/>
            <w:vAlign w:val="center"/>
          </w:tcPr>
          <w:p>
            <w:pPr>
              <w:pStyle w:val="单元格样式2"/>
            </w:pPr>
            <w:r>
              <w:t xml:space="preserve">通过此项目，使我镇辖区居民生存环境，生活水平得到提高</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通过此项目改善乡村环境，促进绿色发展</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9、2026年本级支出-大岳镇占补平衡资金绩效目标表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2026年本级支出-大岳镇占补平衡资金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用于补充耕地项目的道路维护，配套设施的后期管护和村公益事业建设。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8.00</w:t>
            </w:r>
          </w:p>
        </w:tc>
        <w:tc>
          <w:tcPr>
            <w:tcW w:w="2551" w:type="dxa"/>
            <w:vAlign w:val="center"/>
          </w:tcPr>
          <w:p>
            <w:pPr>
              <w:pStyle w:val="单元格样式3"/>
            </w:pPr>
            <w:r>
              <w:t xml:space="preserve">12.00</w:t>
            </w:r>
          </w:p>
        </w:tc>
        <w:tc>
          <w:tcPr>
            <w:tcW w:w="3544" w:type="dxa"/>
            <w:gridSpan w:val="2"/>
            <w:vAlign w:val="center"/>
          </w:tcPr>
          <w:p>
            <w:pPr>
              <w:pStyle w:val="单元格样式3"/>
            </w:pPr>
            <w:r>
              <w:t xml:space="preserve">19.49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1.用于补充耕地项目的道路维护，配套设施的后期管护和村公益事业建设。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受益村数</w:t>
            </w:r>
          </w:p>
        </w:tc>
        <w:tc>
          <w:tcPr>
            <w:tcW w:w="5386" w:type="dxa"/>
            <w:vAlign w:val="center"/>
          </w:tcPr>
          <w:p>
            <w:pPr>
              <w:pStyle w:val="单元格样式2"/>
            </w:pPr>
            <w:r>
              <w:t xml:space="preserve">受益村数</w:t>
            </w:r>
          </w:p>
        </w:tc>
        <w:tc>
          <w:tcPr>
            <w:tcW w:w="2268" w:type="dxa"/>
            <w:vAlign w:val="center"/>
          </w:tcPr>
          <w:p>
            <w:pPr>
              <w:pStyle w:val="单元格样式2"/>
            </w:pPr>
            <w:r>
              <w:t xml:space="preserve">8个</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保障工作质量</w:t>
            </w:r>
          </w:p>
        </w:tc>
        <w:tc>
          <w:tcPr>
            <w:tcW w:w="5386" w:type="dxa"/>
            <w:vAlign w:val="center"/>
          </w:tcPr>
          <w:p>
            <w:pPr>
              <w:pStyle w:val="单元格样式2"/>
            </w:pPr>
            <w:r>
              <w:t xml:space="preserve">保障工作质量</w:t>
            </w:r>
          </w:p>
        </w:tc>
        <w:tc>
          <w:tcPr>
            <w:tcW w:w="2268" w:type="dxa"/>
            <w:vAlign w:val="center"/>
          </w:tcPr>
          <w:p>
            <w:pPr>
              <w:pStyle w:val="单元格样式2"/>
            </w:pPr>
            <w:r>
              <w:t xml:space="preserve">≥85百分比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19.49万元</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通过此项目，提高我镇的经济效益</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直接、间接总受益人数</w:t>
            </w:r>
          </w:p>
        </w:tc>
        <w:tc>
          <w:tcPr>
            <w:tcW w:w="5386" w:type="dxa"/>
            <w:vAlign w:val="center"/>
          </w:tcPr>
          <w:p>
            <w:pPr>
              <w:pStyle w:val="单元格样式2"/>
            </w:pPr>
            <w:r>
              <w:t xml:space="preserve">直接、间接总受益人数</w:t>
            </w:r>
          </w:p>
        </w:tc>
        <w:tc>
          <w:tcPr>
            <w:tcW w:w="2268" w:type="dxa"/>
            <w:vAlign w:val="center"/>
          </w:tcPr>
          <w:p>
            <w:pPr>
              <w:pStyle w:val="单元格样式2"/>
            </w:pPr>
            <w:r>
              <w:t xml:space="preserve">通过此项目，使我镇辖区居民生存环境，生活水平得到提高</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通过此项目改善乡村环境，促进绿色发展</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按实际情况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繁荣发展乡镇文化，开展丰富多彩的文化活动，保障人民群众基本文化权益，构建现代化公共文化服务体系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0.75</w:t>
            </w:r>
          </w:p>
        </w:tc>
        <w:tc>
          <w:tcPr>
            <w:tcW w:w="2551" w:type="dxa"/>
            <w:vAlign w:val="center"/>
          </w:tcPr>
          <w:p>
            <w:pPr>
              <w:pStyle w:val="单元格样式3"/>
            </w:pPr>
            <w:r>
              <w:t xml:space="preserve">1.13</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1.繁荣发展乡镇文化，开展丰富多彩的文化活动，保障人民群众基本文化权益，构建现代化公共文化服务体系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补助资金单位率</w:t>
            </w:r>
          </w:p>
        </w:tc>
        <w:tc>
          <w:tcPr>
            <w:tcW w:w="5386" w:type="dxa"/>
            <w:vAlign w:val="center"/>
          </w:tcPr>
          <w:p>
            <w:pPr>
              <w:pStyle w:val="单元格样式2"/>
            </w:pPr>
            <w:r>
              <w:t xml:space="preserve">补助资金单位率</w:t>
            </w:r>
          </w:p>
        </w:tc>
        <w:tc>
          <w:tcPr>
            <w:tcW w:w="2268" w:type="dxa"/>
            <w:vAlign w:val="center"/>
          </w:tcPr>
          <w:p>
            <w:pPr>
              <w:pStyle w:val="单元格样式2"/>
            </w:pPr>
            <w:r>
              <w:t xml:space="preserve">100%</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≥3%</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项目免费开放及时性</w:t>
            </w:r>
          </w:p>
        </w:tc>
        <w:tc>
          <w:tcPr>
            <w:tcW w:w="5386" w:type="dxa"/>
            <w:vAlign w:val="center"/>
          </w:tcPr>
          <w:p>
            <w:pPr>
              <w:pStyle w:val="单元格样式2"/>
            </w:pPr>
            <w:r>
              <w:t xml:space="preserve">项目免费开放及时性</w:t>
            </w:r>
          </w:p>
        </w:tc>
        <w:tc>
          <w:tcPr>
            <w:tcW w:w="2268" w:type="dxa"/>
            <w:vAlign w:val="center"/>
          </w:tcPr>
          <w:p>
            <w:pPr>
              <w:pStyle w:val="单元格样式2"/>
            </w:pPr>
            <w:r>
              <w:t xml:space="preserve">项目免费开放及时性</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免费开放文焕场馆（站）正常运转</w:t>
            </w:r>
          </w:p>
        </w:tc>
        <w:tc>
          <w:tcPr>
            <w:tcW w:w="5386" w:type="dxa"/>
            <w:vAlign w:val="center"/>
          </w:tcPr>
          <w:p>
            <w:pPr>
              <w:pStyle w:val="单元格样式2"/>
            </w:pPr>
            <w:r>
              <w:t xml:space="preserve">免费开放文焕场馆（站）正常运转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13018426P000011100499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繁荣发展乡镇文化，开展丰富多彩的文化活动，保障人民群众基本文化权益，构建现代化公共文化服务体</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1.繁荣发展乡镇文化，开展丰富多彩的文化活动，保障人民群众基本文化权益，构建现代化公共文化服务体</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补助资金单位率</w:t>
            </w:r>
          </w:p>
        </w:tc>
        <w:tc>
          <w:tcPr>
            <w:tcW w:w="5386" w:type="dxa"/>
            <w:vAlign w:val="center"/>
          </w:tcPr>
          <w:p>
            <w:pPr>
              <w:pStyle w:val="单元格样式2"/>
            </w:pPr>
            <w:r>
              <w:t xml:space="preserve">补助资金单位率</w:t>
            </w:r>
          </w:p>
        </w:tc>
        <w:tc>
          <w:tcPr>
            <w:tcW w:w="2268" w:type="dxa"/>
            <w:vAlign w:val="center"/>
          </w:tcPr>
          <w:p>
            <w:pPr>
              <w:pStyle w:val="单元格样式2"/>
            </w:pPr>
            <w:r>
              <w:t xml:space="preserve">100%</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≥3%</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项目免费开放及时性</w:t>
            </w:r>
          </w:p>
        </w:tc>
        <w:tc>
          <w:tcPr>
            <w:tcW w:w="5386" w:type="dxa"/>
            <w:vAlign w:val="center"/>
          </w:tcPr>
          <w:p>
            <w:pPr>
              <w:pStyle w:val="单元格样式2"/>
            </w:pPr>
            <w:r>
              <w:t xml:space="preserve">项目免费开放及时性</w:t>
            </w:r>
          </w:p>
        </w:tc>
        <w:tc>
          <w:tcPr>
            <w:tcW w:w="2268" w:type="dxa"/>
            <w:vAlign w:val="center"/>
          </w:tcPr>
          <w:p>
            <w:pPr>
              <w:pStyle w:val="单元格样式2"/>
            </w:pPr>
            <w:r>
              <w:t xml:space="preserve">项目免费开放及时性</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免费开放文焕场馆（站）正常运转</w:t>
            </w:r>
          </w:p>
        </w:tc>
        <w:tc>
          <w:tcPr>
            <w:tcW w:w="5386" w:type="dxa"/>
            <w:vAlign w:val="center"/>
          </w:tcPr>
          <w:p>
            <w:pPr>
              <w:pStyle w:val="单元格样式2"/>
            </w:pPr>
            <w:r>
              <w:t xml:space="preserve">免费开放文焕场馆（站）正常运转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13018426P000044100607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引导和支持地方提供基本公共文化服务项目，改善基层公共文化体育设施条件，加强基层公共文化服务人才队伍建设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4.00</w:t>
            </w:r>
          </w:p>
        </w:tc>
        <w:tc>
          <w:tcPr>
            <w:tcW w:w="2551" w:type="dxa"/>
            <w:vAlign w:val="center"/>
          </w:tcPr>
          <w:p>
            <w:pPr>
              <w:pStyle w:val="单元格样式3"/>
            </w:pPr>
            <w:r>
              <w:t xml:space="preserve">6.00</w:t>
            </w:r>
          </w:p>
        </w:tc>
        <w:tc>
          <w:tcPr>
            <w:tcW w:w="3544" w:type="dxa"/>
            <w:gridSpan w:val="2"/>
            <w:vAlign w:val="center"/>
          </w:tcPr>
          <w:p>
            <w:pPr>
              <w:pStyle w:val="单元格样式3"/>
            </w:pPr>
            <w:r>
              <w:t xml:space="preserve">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和支持地方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资金到位情况</w:t>
            </w:r>
          </w:p>
        </w:tc>
        <w:tc>
          <w:tcPr>
            <w:tcW w:w="2268" w:type="dxa"/>
            <w:vAlign w:val="center"/>
          </w:tcPr>
          <w:p>
            <w:pPr>
              <w:pStyle w:val="单元格样式2"/>
            </w:pPr>
            <w:r>
              <w:t xml:space="preserve">资金及时到位</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成本指标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举办文化汇演次数</w:t>
            </w:r>
          </w:p>
        </w:tc>
        <w:tc>
          <w:tcPr>
            <w:tcW w:w="2268" w:type="dxa"/>
            <w:vAlign w:val="center"/>
          </w:tcPr>
          <w:p>
            <w:pPr>
              <w:pStyle w:val="单元格样式2"/>
            </w:pPr>
            <w:r>
              <w:t xml:space="preserve">1次</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购买服装及道具数量</w:t>
            </w:r>
          </w:p>
        </w:tc>
        <w:tc>
          <w:tcPr>
            <w:tcW w:w="2268" w:type="dxa"/>
            <w:vAlign w:val="center"/>
          </w:tcPr>
          <w:p>
            <w:pPr>
              <w:pStyle w:val="单元格样式2"/>
            </w:pPr>
            <w:r>
              <w:t xml:space="preserve">50套</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购买服装道具设备达标率</w:t>
            </w:r>
          </w:p>
        </w:tc>
        <w:tc>
          <w:tcPr>
            <w:tcW w:w="2268" w:type="dxa"/>
            <w:vAlign w:val="center"/>
          </w:tcPr>
          <w:p>
            <w:pPr>
              <w:pStyle w:val="单元格样式2"/>
            </w:pPr>
            <w:r>
              <w:t xml:space="preserve">≥98%</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举办文化活动对基层文化建设起到的作用</w:t>
            </w:r>
          </w:p>
        </w:tc>
        <w:tc>
          <w:tcPr>
            <w:tcW w:w="2268" w:type="dxa"/>
            <w:vAlign w:val="center"/>
          </w:tcPr>
          <w:p>
            <w:pPr>
              <w:pStyle w:val="单元格样式2"/>
            </w:pPr>
            <w:r>
              <w:t xml:space="preserve">积极促进引导作用</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≥4%</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群众满意率(%)</w:t>
            </w:r>
          </w:p>
        </w:tc>
        <w:tc>
          <w:tcPr>
            <w:tcW w:w="5386" w:type="dxa"/>
            <w:vAlign w:val="center"/>
          </w:tcPr>
          <w:p>
            <w:pPr>
              <w:pStyle w:val="单元格样式2"/>
            </w:pPr>
            <w:r>
              <w:t xml:space="preserve">群众对国家基本公共文化服务满意度</w:t>
            </w:r>
          </w:p>
        </w:tc>
        <w:tc>
          <w:tcPr>
            <w:tcW w:w="2268" w:type="dxa"/>
            <w:vAlign w:val="center"/>
          </w:tcPr>
          <w:p>
            <w:pPr>
              <w:pStyle w:val="单元格样式2"/>
            </w:pPr>
            <w:r>
              <w:t xml:space="preserve">≥95%</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13018426P00001110048M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繁荣发展乡镇文化，开展丰富多彩的文化活动，保障人民群众基本文化权益，构建现代化公共文化服务体系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1.繁荣发展乡镇文化，开展丰富多彩的文化活动，保障人民群众基本文化权益，构建现代化公共文化服务体系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补助资金单位率</w:t>
            </w:r>
          </w:p>
        </w:tc>
        <w:tc>
          <w:tcPr>
            <w:tcW w:w="5386" w:type="dxa"/>
            <w:vAlign w:val="center"/>
          </w:tcPr>
          <w:p>
            <w:pPr>
              <w:pStyle w:val="单元格样式2"/>
            </w:pPr>
            <w:r>
              <w:t xml:space="preserve">补助资金单位率</w:t>
            </w:r>
          </w:p>
        </w:tc>
        <w:tc>
          <w:tcPr>
            <w:tcW w:w="2268" w:type="dxa"/>
            <w:vAlign w:val="center"/>
          </w:tcPr>
          <w:p>
            <w:pPr>
              <w:pStyle w:val="单元格样式2"/>
            </w:pPr>
            <w:r>
              <w:t xml:space="preserve">100%</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≥3%</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项目免费开放及时性</w:t>
            </w:r>
          </w:p>
        </w:tc>
        <w:tc>
          <w:tcPr>
            <w:tcW w:w="5386" w:type="dxa"/>
            <w:vAlign w:val="center"/>
          </w:tcPr>
          <w:p>
            <w:pPr>
              <w:pStyle w:val="单元格样式2"/>
            </w:pPr>
            <w:r>
              <w:t xml:space="preserve">项目免费开放及时性</w:t>
            </w:r>
          </w:p>
        </w:tc>
        <w:tc>
          <w:tcPr>
            <w:tcW w:w="2268" w:type="dxa"/>
            <w:vAlign w:val="center"/>
          </w:tcPr>
          <w:p>
            <w:pPr>
              <w:pStyle w:val="单元格样式2"/>
            </w:pPr>
            <w:r>
              <w:t xml:space="preserve">项目免费开放及时性</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免费开放文焕场馆（站）正常运转</w:t>
            </w:r>
          </w:p>
        </w:tc>
        <w:tc>
          <w:tcPr>
            <w:tcW w:w="5386" w:type="dxa"/>
            <w:vAlign w:val="center"/>
          </w:tcPr>
          <w:p>
            <w:pPr>
              <w:pStyle w:val="单元格样式2"/>
            </w:pPr>
            <w:r>
              <w:t xml:space="preserve">免费开放文焕场馆（站）正常运转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以实际情况为准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新乐市大岳镇（含所属单位）上年末固定资产金额为0.00万元（详见下表）。本年度拟购置固定资产总额为0.00万元，已按要求列入政府采购预算，详见政府采购预算表。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918新乐市大岳镇</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57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2026-03-03T16:19:51Z</dcterms:created>
  <dcterms:modified xsi:type="dcterms:W3CDTF">2026-03-03T16:19:51Z</dcterms:modified>
</cp:coreProperties>
</file>