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4684.30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16708.31</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174.20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17.09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5023.16</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32.91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21392.61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32645.37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11252.76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32645.37</w:t>
            </w:r>
          </w:p>
        </w:tc>
        <w:tc>
          <w:tcPr>
            <w:tcW w:w="4535" w:type="dxa"/>
            <w:vAlign w:val="center"/>
          </w:tcPr>
          <w:p>
            <w:pPr>
              <w:pStyle w:val="单元格样式6"/>
            </w:pPr>
            <w:r>
              <w:t xml:space="preserve">支出总计</w:t>
            </w:r>
          </w:p>
        </w:tc>
        <w:tc>
          <w:tcPr>
            <w:tcW w:w="2126" w:type="dxa"/>
            <w:vAlign w:val="center"/>
          </w:tcPr>
          <w:p>
            <w:pPr>
              <w:pStyle w:val="单元格样式7"/>
            </w:pPr>
            <w:r>
              <w:t xml:space="preserve">32645.37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32645.37</w:t>
            </w:r>
          </w:p>
        </w:tc>
        <w:tc>
          <w:tcPr>
            <w:tcW w:w="1134" w:type="dxa"/>
            <w:vAlign w:val="center"/>
          </w:tcPr>
          <w:p>
            <w:pPr>
              <w:pStyle w:val="单元格样式7"/>
            </w:pPr>
            <w:r>
              <w:t xml:space="preserve">21392.61</w:t>
            </w:r>
          </w:p>
        </w:tc>
        <w:tc>
          <w:tcPr>
            <w:tcW w:w="1134" w:type="dxa"/>
            <w:vAlign w:val="center"/>
          </w:tcPr>
          <w:p>
            <w:pPr>
              <w:pStyle w:val="单元格样式7"/>
            </w:pPr>
            <w:r>
              <w:t xml:space="preserve">21392.61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11252.76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174.20</w:t>
            </w:r>
          </w:p>
        </w:tc>
        <w:tc>
          <w:tcPr>
            <w:tcW w:w="1134" w:type="dxa"/>
            <w:vAlign w:val="center"/>
          </w:tcPr>
          <w:p>
            <w:pPr>
              <w:pStyle w:val="单元格样式4"/>
            </w:pPr>
            <w:r>
              <w:t xml:space="preserve">174.20</w:t>
            </w:r>
          </w:p>
        </w:tc>
        <w:tc>
          <w:tcPr>
            <w:tcW w:w="1134" w:type="dxa"/>
            <w:vAlign w:val="center"/>
          </w:tcPr>
          <w:p>
            <w:pPr>
              <w:pStyle w:val="单元格样式4"/>
            </w:pPr>
            <w:r>
              <w:t xml:space="preserve">174.20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165.79</w:t>
            </w:r>
          </w:p>
        </w:tc>
        <w:tc>
          <w:tcPr>
            <w:tcW w:w="1134" w:type="dxa"/>
            <w:vAlign w:val="center"/>
          </w:tcPr>
          <w:p>
            <w:pPr>
              <w:pStyle w:val="单元格样式4"/>
            </w:pPr>
            <w:r>
              <w:t xml:space="preserve">165.79</w:t>
            </w:r>
          </w:p>
        </w:tc>
        <w:tc>
          <w:tcPr>
            <w:tcW w:w="1134" w:type="dxa"/>
            <w:vAlign w:val="center"/>
          </w:tcPr>
          <w:p>
            <w:pPr>
              <w:pStyle w:val="单元格样式4"/>
            </w:pPr>
            <w:r>
              <w:t xml:space="preserve">165.79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101.57</w:t>
            </w:r>
          </w:p>
        </w:tc>
        <w:tc>
          <w:tcPr>
            <w:tcW w:w="1134" w:type="dxa"/>
            <w:vAlign w:val="center"/>
          </w:tcPr>
          <w:p>
            <w:pPr>
              <w:pStyle w:val="单元格样式4"/>
            </w:pPr>
            <w:r>
              <w:t xml:space="preserve">101.57</w:t>
            </w:r>
          </w:p>
        </w:tc>
        <w:tc>
          <w:tcPr>
            <w:tcW w:w="1134" w:type="dxa"/>
            <w:vAlign w:val="center"/>
          </w:tcPr>
          <w:p>
            <w:pPr>
              <w:pStyle w:val="单元格样式4"/>
            </w:pPr>
            <w:r>
              <w:t xml:space="preserve">101.57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39.59</w:t>
            </w:r>
          </w:p>
        </w:tc>
        <w:tc>
          <w:tcPr>
            <w:tcW w:w="1134" w:type="dxa"/>
            <w:vAlign w:val="center"/>
          </w:tcPr>
          <w:p>
            <w:pPr>
              <w:pStyle w:val="单元格样式4"/>
            </w:pPr>
            <w:r>
              <w:t xml:space="preserve">39.59</w:t>
            </w:r>
          </w:p>
        </w:tc>
        <w:tc>
          <w:tcPr>
            <w:tcW w:w="1134" w:type="dxa"/>
            <w:vAlign w:val="center"/>
          </w:tcPr>
          <w:p>
            <w:pPr>
              <w:pStyle w:val="单元格样式4"/>
            </w:pPr>
            <w:r>
              <w:t xml:space="preserve">39.59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24.63</w:t>
            </w:r>
          </w:p>
        </w:tc>
        <w:tc>
          <w:tcPr>
            <w:tcW w:w="1134" w:type="dxa"/>
            <w:vAlign w:val="center"/>
          </w:tcPr>
          <w:p>
            <w:pPr>
              <w:pStyle w:val="单元格样式4"/>
            </w:pPr>
            <w:r>
              <w:t xml:space="preserve">24.63</w:t>
            </w:r>
          </w:p>
        </w:tc>
        <w:tc>
          <w:tcPr>
            <w:tcW w:w="1134" w:type="dxa"/>
            <w:vAlign w:val="center"/>
          </w:tcPr>
          <w:p>
            <w:pPr>
              <w:pStyle w:val="单元格样式4"/>
            </w:pPr>
            <w:r>
              <w:t xml:space="preserve">24.63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5023.16</w:t>
            </w:r>
          </w:p>
        </w:tc>
        <w:tc>
          <w:tcPr>
            <w:tcW w:w="1134" w:type="dxa"/>
            <w:vAlign w:val="center"/>
          </w:tcPr>
          <w:p>
            <w:pPr>
              <w:pStyle w:val="单元格样式4"/>
            </w:pPr>
            <w:r>
              <w:t xml:space="preserve">4460.79</w:t>
            </w:r>
          </w:p>
        </w:tc>
        <w:tc>
          <w:tcPr>
            <w:tcW w:w="1134" w:type="dxa"/>
            <w:vAlign w:val="center"/>
          </w:tcPr>
          <w:p>
            <w:pPr>
              <w:pStyle w:val="单元格样式4"/>
            </w:pPr>
            <w:r>
              <w:t xml:space="preserve">4460.79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21303</w:t>
            </w:r>
          </w:p>
        </w:tc>
        <w:tc>
          <w:tcPr>
            <w:tcW w:w="1559" w:type="dxa"/>
            <w:vAlign w:val="center"/>
          </w:tcPr>
          <w:p>
            <w:pPr>
              <w:pStyle w:val="单元格样式2"/>
            </w:pPr>
            <w:r>
              <w:t xml:space="preserve">水利</w:t>
            </w:r>
          </w:p>
        </w:tc>
        <w:tc>
          <w:tcPr>
            <w:tcW w:w="1134" w:type="dxa"/>
            <w:vAlign w:val="center"/>
          </w:tcPr>
          <w:p>
            <w:pPr>
              <w:pStyle w:val="单元格样式4"/>
            </w:pPr>
            <w:r>
              <w:t xml:space="preserve">5022.47</w:t>
            </w:r>
          </w:p>
        </w:tc>
        <w:tc>
          <w:tcPr>
            <w:tcW w:w="1134" w:type="dxa"/>
            <w:vAlign w:val="center"/>
          </w:tcPr>
          <w:p>
            <w:pPr>
              <w:pStyle w:val="单元格样式4"/>
            </w:pPr>
            <w:r>
              <w:t xml:space="preserve">4460.10</w:t>
            </w:r>
          </w:p>
        </w:tc>
        <w:tc>
          <w:tcPr>
            <w:tcW w:w="1134" w:type="dxa"/>
            <w:vAlign w:val="center"/>
          </w:tcPr>
          <w:p>
            <w:pPr>
              <w:pStyle w:val="单元格样式4"/>
            </w:pPr>
            <w:r>
              <w:t xml:space="preserve">4460.10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404.93</w:t>
            </w:r>
          </w:p>
        </w:tc>
        <w:tc>
          <w:tcPr>
            <w:tcW w:w="1134" w:type="dxa"/>
            <w:vAlign w:val="center"/>
          </w:tcPr>
          <w:p>
            <w:pPr>
              <w:pStyle w:val="单元格样式4"/>
            </w:pPr>
            <w:r>
              <w:t xml:space="preserve">404.93</w:t>
            </w:r>
          </w:p>
        </w:tc>
        <w:tc>
          <w:tcPr>
            <w:tcW w:w="1134" w:type="dxa"/>
            <w:vAlign w:val="center"/>
          </w:tcPr>
          <w:p>
            <w:pPr>
              <w:pStyle w:val="单元格样式4"/>
            </w:pPr>
            <w:r>
              <w:t xml:space="preserve">404.93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2130305</w:t>
            </w:r>
          </w:p>
        </w:tc>
        <w:tc>
          <w:tcPr>
            <w:tcW w:w="1559" w:type="dxa"/>
            <w:vAlign w:val="center"/>
          </w:tcPr>
          <w:p>
            <w:pPr>
              <w:pStyle w:val="单元格样式2"/>
            </w:pPr>
            <w:r>
              <w:t xml:space="preserve">水利工程建设</w:t>
            </w:r>
          </w:p>
        </w:tc>
        <w:tc>
          <w:tcPr>
            <w:tcW w:w="1134" w:type="dxa"/>
            <w:vAlign w:val="center"/>
          </w:tcPr>
          <w:p>
            <w:pPr>
              <w:pStyle w:val="单元格样式4"/>
            </w:pPr>
            <w:r>
              <w:t xml:space="preserve">562.37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2130306</w:t>
            </w:r>
          </w:p>
        </w:tc>
        <w:tc>
          <w:tcPr>
            <w:tcW w:w="1559" w:type="dxa"/>
            <w:vAlign w:val="center"/>
          </w:tcPr>
          <w:p>
            <w:pPr>
              <w:pStyle w:val="单元格样式2"/>
            </w:pPr>
            <w:r>
              <w:t xml:space="preserve">水利工程运行与维护</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2130399</w:t>
            </w:r>
          </w:p>
        </w:tc>
        <w:tc>
          <w:tcPr>
            <w:tcW w:w="1559" w:type="dxa"/>
            <w:vAlign w:val="center"/>
          </w:tcPr>
          <w:p>
            <w:pPr>
              <w:pStyle w:val="单元格样式2"/>
            </w:pPr>
            <w:r>
              <w:t xml:space="preserve">其他水利支出</w:t>
            </w:r>
          </w:p>
        </w:tc>
        <w:tc>
          <w:tcPr>
            <w:tcW w:w="1134" w:type="dxa"/>
            <w:vAlign w:val="center"/>
          </w:tcPr>
          <w:p>
            <w:pPr>
              <w:pStyle w:val="单元格样式4"/>
            </w:pPr>
            <w:r>
              <w:t xml:space="preserve">4009.17</w:t>
            </w:r>
          </w:p>
        </w:tc>
        <w:tc>
          <w:tcPr>
            <w:tcW w:w="1134" w:type="dxa"/>
            <w:vAlign w:val="center"/>
          </w:tcPr>
          <w:p>
            <w:pPr>
              <w:pStyle w:val="单元格样式4"/>
            </w:pPr>
            <w:r>
              <w:t xml:space="preserve">4009.17</w:t>
            </w:r>
          </w:p>
        </w:tc>
        <w:tc>
          <w:tcPr>
            <w:tcW w:w="1134" w:type="dxa"/>
            <w:vAlign w:val="center"/>
          </w:tcPr>
          <w:p>
            <w:pPr>
              <w:pStyle w:val="单元格样式4"/>
            </w:pPr>
            <w:r>
              <w:t xml:space="preserve">4009.17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21372</w:t>
            </w:r>
          </w:p>
        </w:tc>
        <w:tc>
          <w:tcPr>
            <w:tcW w:w="1559" w:type="dxa"/>
            <w:vAlign w:val="center"/>
          </w:tcPr>
          <w:p>
            <w:pPr>
              <w:pStyle w:val="单元格样式2"/>
            </w:pPr>
            <w:r>
              <w:t xml:space="preserve">大中型水库移民后期扶持基金支出</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2137201</w:t>
            </w:r>
          </w:p>
        </w:tc>
        <w:tc>
          <w:tcPr>
            <w:tcW w:w="1559" w:type="dxa"/>
            <w:vAlign w:val="center"/>
          </w:tcPr>
          <w:p>
            <w:pPr>
              <w:pStyle w:val="单元格样式2"/>
            </w:pPr>
            <w:r>
              <w:t xml:space="preserve">移民补助</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22498</w:t>
            </w:r>
          </w:p>
        </w:tc>
        <w:tc>
          <w:tcPr>
            <w:tcW w:w="1559" w:type="dxa"/>
            <w:vAlign w:val="center"/>
          </w:tcPr>
          <w:p>
            <w:pPr>
              <w:pStyle w:val="单元格样式2"/>
            </w:pPr>
            <w:r>
              <w:t xml:space="preserve">超长期特别国债安排的支出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2249802</w:t>
            </w:r>
          </w:p>
        </w:tc>
        <w:tc>
          <w:tcPr>
            <w:tcW w:w="1559" w:type="dxa"/>
            <w:vAlign w:val="center"/>
          </w:tcPr>
          <w:p>
            <w:pPr>
              <w:pStyle w:val="单元格样式2"/>
            </w:pPr>
            <w:r>
              <w:t xml:space="preserve">自然灾害恢复重建支出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32645.37</w:t>
            </w:r>
          </w:p>
        </w:tc>
        <w:tc>
          <w:tcPr>
            <w:tcW w:w="1361" w:type="dxa"/>
            <w:vAlign w:val="center"/>
          </w:tcPr>
          <w:p>
            <w:pPr>
              <w:pStyle w:val="单元格样式7"/>
            </w:pPr>
            <w:r>
              <w:t xml:space="preserve">629.13</w:t>
            </w:r>
          </w:p>
        </w:tc>
        <w:tc>
          <w:tcPr>
            <w:tcW w:w="1361" w:type="dxa"/>
            <w:vAlign w:val="center"/>
          </w:tcPr>
          <w:p>
            <w:pPr>
              <w:pStyle w:val="单元格样式7"/>
            </w:pPr>
            <w:r>
              <w:t xml:space="preserve">32016.24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174.20</w:t>
            </w:r>
          </w:p>
        </w:tc>
        <w:tc>
          <w:tcPr>
            <w:tcW w:w="1361" w:type="dxa"/>
            <w:vAlign w:val="center"/>
          </w:tcPr>
          <w:p>
            <w:pPr>
              <w:pStyle w:val="单元格样式4"/>
            </w:pPr>
            <w:r>
              <w:t xml:space="preserve">174.20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165.79</w:t>
            </w:r>
          </w:p>
        </w:tc>
        <w:tc>
          <w:tcPr>
            <w:tcW w:w="1361" w:type="dxa"/>
            <w:vAlign w:val="center"/>
          </w:tcPr>
          <w:p>
            <w:pPr>
              <w:pStyle w:val="单元格样式4"/>
            </w:pPr>
            <w:r>
              <w:t xml:space="preserve">165.79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101.57</w:t>
            </w:r>
          </w:p>
        </w:tc>
        <w:tc>
          <w:tcPr>
            <w:tcW w:w="1361" w:type="dxa"/>
            <w:vAlign w:val="center"/>
          </w:tcPr>
          <w:p>
            <w:pPr>
              <w:pStyle w:val="单元格样式4"/>
            </w:pPr>
            <w:r>
              <w:t xml:space="preserve">101.57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39.59</w:t>
            </w:r>
          </w:p>
        </w:tc>
        <w:tc>
          <w:tcPr>
            <w:tcW w:w="1361" w:type="dxa"/>
            <w:vAlign w:val="center"/>
          </w:tcPr>
          <w:p>
            <w:pPr>
              <w:pStyle w:val="单元格样式4"/>
            </w:pPr>
            <w:r>
              <w:t xml:space="preserve">39.59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24.63</w:t>
            </w:r>
          </w:p>
        </w:tc>
        <w:tc>
          <w:tcPr>
            <w:tcW w:w="1361" w:type="dxa"/>
            <w:vAlign w:val="center"/>
          </w:tcPr>
          <w:p>
            <w:pPr>
              <w:pStyle w:val="单元格样式4"/>
            </w:pPr>
            <w:r>
              <w:t xml:space="preserve">24.63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2.98</w:t>
            </w:r>
          </w:p>
        </w:tc>
        <w:tc>
          <w:tcPr>
            <w:tcW w:w="1361" w:type="dxa"/>
            <w:vAlign w:val="center"/>
          </w:tcPr>
          <w:p>
            <w:pPr>
              <w:pStyle w:val="单元格样式4"/>
            </w:pPr>
            <w:r>
              <w:t xml:space="preserve">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2.98</w:t>
            </w:r>
          </w:p>
        </w:tc>
        <w:tc>
          <w:tcPr>
            <w:tcW w:w="1361" w:type="dxa"/>
            <w:vAlign w:val="center"/>
          </w:tcPr>
          <w:p>
            <w:pPr>
              <w:pStyle w:val="单元格样式4"/>
            </w:pPr>
            <w:r>
              <w:t xml:space="preserve">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5023.16</w:t>
            </w:r>
          </w:p>
        </w:tc>
        <w:tc>
          <w:tcPr>
            <w:tcW w:w="1361" w:type="dxa"/>
            <w:vAlign w:val="center"/>
          </w:tcPr>
          <w:p>
            <w:pPr>
              <w:pStyle w:val="单元格样式4"/>
            </w:pPr>
            <w:r>
              <w:t xml:space="preserve">404.93</w:t>
            </w:r>
          </w:p>
        </w:tc>
        <w:tc>
          <w:tcPr>
            <w:tcW w:w="1361" w:type="dxa"/>
            <w:vAlign w:val="center"/>
          </w:tcPr>
          <w:p>
            <w:pPr>
              <w:pStyle w:val="单元格样式4"/>
            </w:pPr>
            <w:r>
              <w:t xml:space="preserve">4618.23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21303</w:t>
            </w:r>
          </w:p>
        </w:tc>
        <w:tc>
          <w:tcPr>
            <w:tcW w:w="4535" w:type="dxa"/>
            <w:vAlign w:val="center"/>
          </w:tcPr>
          <w:p>
            <w:pPr>
              <w:pStyle w:val="单元格样式2"/>
            </w:pPr>
            <w:r>
              <w:t xml:space="preserve">水利</w:t>
            </w:r>
          </w:p>
        </w:tc>
        <w:tc>
          <w:tcPr>
            <w:tcW w:w="1361" w:type="dxa"/>
            <w:vAlign w:val="center"/>
          </w:tcPr>
          <w:p>
            <w:pPr>
              <w:pStyle w:val="单元格样式4"/>
            </w:pPr>
            <w:r>
              <w:t xml:space="preserve">5022.47</w:t>
            </w:r>
          </w:p>
        </w:tc>
        <w:tc>
          <w:tcPr>
            <w:tcW w:w="1361" w:type="dxa"/>
            <w:vAlign w:val="center"/>
          </w:tcPr>
          <w:p>
            <w:pPr>
              <w:pStyle w:val="单元格样式4"/>
            </w:pPr>
            <w:r>
              <w:t xml:space="preserve">404.93</w:t>
            </w:r>
          </w:p>
        </w:tc>
        <w:tc>
          <w:tcPr>
            <w:tcW w:w="1361" w:type="dxa"/>
            <w:vAlign w:val="center"/>
          </w:tcPr>
          <w:p>
            <w:pPr>
              <w:pStyle w:val="单元格样式4"/>
            </w:pPr>
            <w:r>
              <w:t xml:space="preserve">4617.54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404.93</w:t>
            </w:r>
          </w:p>
        </w:tc>
        <w:tc>
          <w:tcPr>
            <w:tcW w:w="1361" w:type="dxa"/>
            <w:vAlign w:val="center"/>
          </w:tcPr>
          <w:p>
            <w:pPr>
              <w:pStyle w:val="单元格样式4"/>
            </w:pPr>
            <w:r>
              <w:t xml:space="preserve">404.93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2130305</w:t>
            </w:r>
          </w:p>
        </w:tc>
        <w:tc>
          <w:tcPr>
            <w:tcW w:w="4535" w:type="dxa"/>
            <w:vAlign w:val="center"/>
          </w:tcPr>
          <w:p>
            <w:pPr>
              <w:pStyle w:val="单元格样式2"/>
            </w:pPr>
            <w:r>
              <w:t xml:space="preserve">水利工程建设</w:t>
            </w:r>
          </w:p>
        </w:tc>
        <w:tc>
          <w:tcPr>
            <w:tcW w:w="1361" w:type="dxa"/>
            <w:vAlign w:val="center"/>
          </w:tcPr>
          <w:p>
            <w:pPr>
              <w:pStyle w:val="单元格样式4"/>
            </w:pPr>
            <w:r>
              <w:t xml:space="preserve">562.37</w:t>
            </w:r>
          </w:p>
        </w:tc>
        <w:tc>
          <w:tcPr>
            <w:tcW w:w="1361" w:type="dxa"/>
            <w:vAlign w:val="center"/>
          </w:tcPr>
          <w:p>
            <w:pPr>
              <w:pStyle w:val="单元格样式4"/>
            </w:pPr>
          </w:p>
        </w:tc>
        <w:tc>
          <w:tcPr>
            <w:tcW w:w="1361" w:type="dxa"/>
            <w:vAlign w:val="center"/>
          </w:tcPr>
          <w:p>
            <w:pPr>
              <w:pStyle w:val="单元格样式4"/>
            </w:pPr>
            <w:r>
              <w:t xml:space="preserve">562.37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2130306</w:t>
            </w:r>
          </w:p>
        </w:tc>
        <w:tc>
          <w:tcPr>
            <w:tcW w:w="4535" w:type="dxa"/>
            <w:vAlign w:val="center"/>
          </w:tcPr>
          <w:p>
            <w:pPr>
              <w:pStyle w:val="单元格样式2"/>
            </w:pPr>
            <w:r>
              <w:t xml:space="preserve">水利工程运行与维护</w:t>
            </w: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2130399</w:t>
            </w:r>
          </w:p>
        </w:tc>
        <w:tc>
          <w:tcPr>
            <w:tcW w:w="4535" w:type="dxa"/>
            <w:vAlign w:val="center"/>
          </w:tcPr>
          <w:p>
            <w:pPr>
              <w:pStyle w:val="单元格样式2"/>
            </w:pPr>
            <w:r>
              <w:t xml:space="preserve">其他水利支出</w:t>
            </w:r>
          </w:p>
        </w:tc>
        <w:tc>
          <w:tcPr>
            <w:tcW w:w="1361" w:type="dxa"/>
            <w:vAlign w:val="center"/>
          </w:tcPr>
          <w:p>
            <w:pPr>
              <w:pStyle w:val="单元格样式4"/>
            </w:pPr>
            <w:r>
              <w:t xml:space="preserve">4009.17</w:t>
            </w:r>
          </w:p>
        </w:tc>
        <w:tc>
          <w:tcPr>
            <w:tcW w:w="1361" w:type="dxa"/>
            <w:vAlign w:val="center"/>
          </w:tcPr>
          <w:p>
            <w:pPr>
              <w:pStyle w:val="单元格样式4"/>
            </w:pPr>
          </w:p>
        </w:tc>
        <w:tc>
          <w:tcPr>
            <w:tcW w:w="1361" w:type="dxa"/>
            <w:vAlign w:val="center"/>
          </w:tcPr>
          <w:p>
            <w:pPr>
              <w:pStyle w:val="单元格样式4"/>
            </w:pPr>
            <w:r>
              <w:t xml:space="preserve">4009.17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21372</w:t>
            </w:r>
          </w:p>
        </w:tc>
        <w:tc>
          <w:tcPr>
            <w:tcW w:w="4535" w:type="dxa"/>
            <w:vAlign w:val="center"/>
          </w:tcPr>
          <w:p>
            <w:pPr>
              <w:pStyle w:val="单元格样式2"/>
            </w:pPr>
            <w:r>
              <w:t xml:space="preserve">大中型水库移民后期扶持基金支出</w:t>
            </w: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2137201</w:t>
            </w:r>
          </w:p>
        </w:tc>
        <w:tc>
          <w:tcPr>
            <w:tcW w:w="4535" w:type="dxa"/>
            <w:vAlign w:val="center"/>
          </w:tcPr>
          <w:p>
            <w:pPr>
              <w:pStyle w:val="单元格样式2"/>
            </w:pPr>
            <w:r>
              <w:t xml:space="preserve">移民补助</w:t>
            </w: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22498</w:t>
            </w:r>
          </w:p>
        </w:tc>
        <w:tc>
          <w:tcPr>
            <w:tcW w:w="4535" w:type="dxa"/>
            <w:vAlign w:val="center"/>
          </w:tcPr>
          <w:p>
            <w:pPr>
              <w:pStyle w:val="单元格样式2"/>
            </w:pPr>
            <w:r>
              <w:t xml:space="preserve">超长期特别国债安排的支出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2249802</w:t>
            </w:r>
          </w:p>
        </w:tc>
        <w:tc>
          <w:tcPr>
            <w:tcW w:w="4535" w:type="dxa"/>
            <w:vAlign w:val="center"/>
          </w:tcPr>
          <w:p>
            <w:pPr>
              <w:pStyle w:val="单元格样式2"/>
            </w:pPr>
            <w:r>
              <w:t xml:space="preserve">自然灾害恢复重建支出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4684.30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16708.31</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174.20</w:t>
            </w:r>
          </w:p>
        </w:tc>
        <w:tc>
          <w:tcPr>
            <w:tcW w:w="1474" w:type="dxa"/>
            <w:vAlign w:val="center"/>
          </w:tcPr>
          <w:p>
            <w:pPr>
              <w:pStyle w:val="单元格样式4"/>
            </w:pPr>
            <w:r>
              <w:t xml:space="preserve">174.20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17.09</w:t>
            </w:r>
          </w:p>
        </w:tc>
        <w:tc>
          <w:tcPr>
            <w:tcW w:w="1474" w:type="dxa"/>
            <w:vAlign w:val="center"/>
          </w:tcPr>
          <w:p>
            <w:pPr>
              <w:pStyle w:val="单元格样式4"/>
            </w:pPr>
            <w:r>
              <w:t xml:space="preserve">17.09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59.00</w:t>
            </w:r>
          </w:p>
        </w:tc>
        <w:tc>
          <w:tcPr>
            <w:tcW w:w="1474" w:type="dxa"/>
            <w:vAlign w:val="center"/>
          </w:tcPr>
          <w:p>
            <w:pPr>
              <w:pStyle w:val="单元格样式4"/>
            </w:pPr>
          </w:p>
        </w:tc>
        <w:tc>
          <w:tcPr>
            <w:tcW w:w="1474" w:type="dxa"/>
            <w:vAlign w:val="center"/>
          </w:tcPr>
          <w:p>
            <w:pPr>
              <w:pStyle w:val="单元格样式4"/>
            </w:pPr>
            <w:r>
              <w:t xml:space="preserve">59.00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5023.16</w:t>
            </w:r>
          </w:p>
        </w:tc>
        <w:tc>
          <w:tcPr>
            <w:tcW w:w="1474" w:type="dxa"/>
            <w:vAlign w:val="center"/>
          </w:tcPr>
          <w:p>
            <w:pPr>
              <w:pStyle w:val="单元格样式4"/>
            </w:pPr>
            <w:r>
              <w:t xml:space="preserve">5022.47</w:t>
            </w:r>
          </w:p>
        </w:tc>
        <w:tc>
          <w:tcPr>
            <w:tcW w:w="1474" w:type="dxa"/>
            <w:vAlign w:val="center"/>
          </w:tcPr>
          <w:p>
            <w:pPr>
              <w:pStyle w:val="单元格样式4"/>
            </w:pPr>
            <w:r>
              <w:t xml:space="preserve">0.69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32.91</w:t>
            </w:r>
          </w:p>
        </w:tc>
        <w:tc>
          <w:tcPr>
            <w:tcW w:w="1474" w:type="dxa"/>
            <w:vAlign w:val="center"/>
          </w:tcPr>
          <w:p>
            <w:pPr>
              <w:pStyle w:val="单元格样式4"/>
            </w:pPr>
            <w:r>
              <w:t xml:space="preserve">32.91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23773.37</w:t>
            </w:r>
          </w:p>
        </w:tc>
        <w:tc>
          <w:tcPr>
            <w:tcW w:w="1474" w:type="dxa"/>
            <w:vAlign w:val="center"/>
          </w:tcPr>
          <w:p>
            <w:pPr>
              <w:pStyle w:val="单元格样式4"/>
            </w:pPr>
          </w:p>
        </w:tc>
        <w:tc>
          <w:tcPr>
            <w:tcW w:w="1474" w:type="dxa"/>
            <w:vAlign w:val="center"/>
          </w:tcPr>
          <w:p>
            <w:pPr>
              <w:pStyle w:val="单元格样式4"/>
            </w:pPr>
            <w:r>
              <w:t xml:space="preserve">23773.37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3565.64</w:t>
            </w:r>
          </w:p>
        </w:tc>
        <w:tc>
          <w:tcPr>
            <w:tcW w:w="1474" w:type="dxa"/>
            <w:vAlign w:val="center"/>
          </w:tcPr>
          <w:p>
            <w:pPr>
              <w:pStyle w:val="单元格样式4"/>
            </w:pPr>
          </w:p>
        </w:tc>
        <w:tc>
          <w:tcPr>
            <w:tcW w:w="1474" w:type="dxa"/>
            <w:vAlign w:val="center"/>
          </w:tcPr>
          <w:p>
            <w:pPr>
              <w:pStyle w:val="单元格样式4"/>
            </w:pPr>
            <w:r>
              <w:t xml:space="preserve">3565.64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21392.61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32645.37</w:t>
            </w:r>
          </w:p>
        </w:tc>
        <w:tc>
          <w:tcPr>
            <w:tcW w:w="1474" w:type="dxa"/>
            <w:vAlign w:val="center"/>
          </w:tcPr>
          <w:p>
            <w:pPr>
              <w:pStyle w:val="单元格样式7"/>
            </w:pPr>
            <w:r>
              <w:t xml:space="preserve">5246.67</w:t>
            </w:r>
          </w:p>
        </w:tc>
        <w:tc>
          <w:tcPr>
            <w:tcW w:w="1474" w:type="dxa"/>
            <w:vAlign w:val="center"/>
          </w:tcPr>
          <w:p>
            <w:pPr>
              <w:pStyle w:val="单元格样式7"/>
            </w:pPr>
            <w:r>
              <w:t xml:space="preserve">27398.70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11252.76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562.37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10690.39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32645.37</w:t>
            </w:r>
          </w:p>
        </w:tc>
        <w:tc>
          <w:tcPr>
            <w:tcW w:w="3402" w:type="dxa"/>
            <w:vAlign w:val="center"/>
          </w:tcPr>
          <w:p>
            <w:pPr>
              <w:pStyle w:val="单元格样式6"/>
            </w:pPr>
            <w:r>
              <w:t xml:space="preserve">支出总计</w:t>
            </w:r>
          </w:p>
        </w:tc>
        <w:tc>
          <w:tcPr>
            <w:tcW w:w="1474" w:type="dxa"/>
            <w:vAlign w:val="center"/>
          </w:tcPr>
          <w:p>
            <w:pPr>
              <w:pStyle w:val="单元格样式7"/>
            </w:pPr>
            <w:r>
              <w:t xml:space="preserve">32645.37</w:t>
            </w:r>
          </w:p>
        </w:tc>
        <w:tc>
          <w:tcPr>
            <w:tcW w:w="1474" w:type="dxa"/>
            <w:vAlign w:val="center"/>
          </w:tcPr>
          <w:p>
            <w:pPr>
              <w:pStyle w:val="单元格样式7"/>
            </w:pPr>
            <w:r>
              <w:t xml:space="preserve">5246.67</w:t>
            </w:r>
          </w:p>
        </w:tc>
        <w:tc>
          <w:tcPr>
            <w:tcW w:w="1474" w:type="dxa"/>
            <w:vAlign w:val="center"/>
          </w:tcPr>
          <w:p>
            <w:pPr>
              <w:pStyle w:val="单元格样式7"/>
            </w:pPr>
            <w:r>
              <w:t xml:space="preserve">27398.70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5246.67</w:t>
            </w:r>
          </w:p>
        </w:tc>
        <w:tc>
          <w:tcPr>
            <w:tcW w:w="2551" w:type="dxa"/>
            <w:vAlign w:val="center"/>
          </w:tcPr>
          <w:p>
            <w:pPr>
              <w:pStyle w:val="单元格样式7"/>
            </w:pPr>
            <w:r>
              <w:t xml:space="preserve">629.13</w:t>
            </w:r>
          </w:p>
        </w:tc>
        <w:tc>
          <w:tcPr>
            <w:tcW w:w="2551" w:type="dxa"/>
            <w:vAlign w:val="center"/>
          </w:tcPr>
          <w:p>
            <w:pPr>
              <w:pStyle w:val="单元格样式7"/>
            </w:pPr>
            <w:r>
              <w:t xml:space="preserve">4617.54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174.20</w:t>
            </w:r>
          </w:p>
        </w:tc>
        <w:tc>
          <w:tcPr>
            <w:tcW w:w="2551" w:type="dxa"/>
            <w:vAlign w:val="center"/>
          </w:tcPr>
          <w:p>
            <w:pPr>
              <w:pStyle w:val="单元格样式4"/>
            </w:pPr>
            <w:r>
              <w:t xml:space="preserve">174.20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165.79</w:t>
            </w:r>
          </w:p>
        </w:tc>
        <w:tc>
          <w:tcPr>
            <w:tcW w:w="2551" w:type="dxa"/>
            <w:vAlign w:val="center"/>
          </w:tcPr>
          <w:p>
            <w:pPr>
              <w:pStyle w:val="单元格样式4"/>
            </w:pPr>
            <w:r>
              <w:t xml:space="preserve">165.79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101.57</w:t>
            </w:r>
          </w:p>
        </w:tc>
        <w:tc>
          <w:tcPr>
            <w:tcW w:w="2551" w:type="dxa"/>
            <w:vAlign w:val="center"/>
          </w:tcPr>
          <w:p>
            <w:pPr>
              <w:pStyle w:val="单元格样式4"/>
            </w:pPr>
            <w:r>
              <w:t xml:space="preserve">101.57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39.59</w:t>
            </w:r>
          </w:p>
        </w:tc>
        <w:tc>
          <w:tcPr>
            <w:tcW w:w="2551" w:type="dxa"/>
            <w:vAlign w:val="center"/>
          </w:tcPr>
          <w:p>
            <w:pPr>
              <w:pStyle w:val="单元格样式4"/>
            </w:pPr>
            <w:r>
              <w:t xml:space="preserve">39.59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24.63</w:t>
            </w:r>
          </w:p>
        </w:tc>
        <w:tc>
          <w:tcPr>
            <w:tcW w:w="2551" w:type="dxa"/>
            <w:vAlign w:val="center"/>
          </w:tcPr>
          <w:p>
            <w:pPr>
              <w:pStyle w:val="单元格样式4"/>
            </w:pPr>
            <w:r>
              <w:t xml:space="preserve">24.63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5022.47</w:t>
            </w:r>
          </w:p>
        </w:tc>
        <w:tc>
          <w:tcPr>
            <w:tcW w:w="2551" w:type="dxa"/>
            <w:vAlign w:val="center"/>
          </w:tcPr>
          <w:p>
            <w:pPr>
              <w:pStyle w:val="单元格样式4"/>
            </w:pPr>
            <w:r>
              <w:t xml:space="preserve">404.93</w:t>
            </w:r>
          </w:p>
        </w:tc>
        <w:tc>
          <w:tcPr>
            <w:tcW w:w="2551" w:type="dxa"/>
            <w:vAlign w:val="center"/>
          </w:tcPr>
          <w:p>
            <w:pPr>
              <w:pStyle w:val="单元格样式4"/>
            </w:pPr>
            <w:r>
              <w:t xml:space="preserve">4617.54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21303</w:t>
            </w:r>
          </w:p>
        </w:tc>
        <w:tc>
          <w:tcPr>
            <w:tcW w:w="4535" w:type="dxa"/>
            <w:vAlign w:val="center"/>
          </w:tcPr>
          <w:p>
            <w:pPr>
              <w:pStyle w:val="单元格样式2"/>
            </w:pPr>
            <w:r>
              <w:t xml:space="preserve">水利</w:t>
            </w:r>
          </w:p>
        </w:tc>
        <w:tc>
          <w:tcPr>
            <w:tcW w:w="2551" w:type="dxa"/>
            <w:vAlign w:val="center"/>
          </w:tcPr>
          <w:p>
            <w:pPr>
              <w:pStyle w:val="单元格样式4"/>
            </w:pPr>
            <w:r>
              <w:t xml:space="preserve">5022.47</w:t>
            </w:r>
          </w:p>
        </w:tc>
        <w:tc>
          <w:tcPr>
            <w:tcW w:w="2551" w:type="dxa"/>
            <w:vAlign w:val="center"/>
          </w:tcPr>
          <w:p>
            <w:pPr>
              <w:pStyle w:val="单元格样式4"/>
            </w:pPr>
            <w:r>
              <w:t xml:space="preserve">404.93</w:t>
            </w:r>
          </w:p>
        </w:tc>
        <w:tc>
          <w:tcPr>
            <w:tcW w:w="2551" w:type="dxa"/>
            <w:vAlign w:val="center"/>
          </w:tcPr>
          <w:p>
            <w:pPr>
              <w:pStyle w:val="单元格样式4"/>
            </w:pPr>
            <w:r>
              <w:t xml:space="preserve">4617.54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2130301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404.93</w:t>
            </w:r>
          </w:p>
        </w:tc>
        <w:tc>
          <w:tcPr>
            <w:tcW w:w="2551" w:type="dxa"/>
            <w:vAlign w:val="center"/>
          </w:tcPr>
          <w:p>
            <w:pPr>
              <w:pStyle w:val="单元格样式4"/>
            </w:pPr>
            <w:r>
              <w:t xml:space="preserve">404.93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2130305</w:t>
            </w:r>
          </w:p>
        </w:tc>
        <w:tc>
          <w:tcPr>
            <w:tcW w:w="4535" w:type="dxa"/>
            <w:vAlign w:val="center"/>
          </w:tcPr>
          <w:p>
            <w:pPr>
              <w:pStyle w:val="单元格样式2"/>
            </w:pPr>
            <w:r>
              <w:t xml:space="preserve">水利工程建设</w:t>
            </w:r>
          </w:p>
        </w:tc>
        <w:tc>
          <w:tcPr>
            <w:tcW w:w="2551" w:type="dxa"/>
            <w:vAlign w:val="center"/>
          </w:tcPr>
          <w:p>
            <w:pPr>
              <w:pStyle w:val="单元格样式4"/>
            </w:pPr>
            <w:r>
              <w:t xml:space="preserve">562.37</w:t>
            </w:r>
          </w:p>
        </w:tc>
        <w:tc>
          <w:tcPr>
            <w:tcW w:w="2551" w:type="dxa"/>
            <w:vAlign w:val="center"/>
          </w:tcPr>
          <w:p>
            <w:pPr>
              <w:pStyle w:val="单元格样式4"/>
            </w:pPr>
          </w:p>
        </w:tc>
        <w:tc>
          <w:tcPr>
            <w:tcW w:w="2551" w:type="dxa"/>
            <w:vAlign w:val="center"/>
          </w:tcPr>
          <w:p>
            <w:pPr>
              <w:pStyle w:val="单元格样式4"/>
            </w:pPr>
            <w:r>
              <w:t xml:space="preserve">562.37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2130306</w:t>
            </w:r>
          </w:p>
        </w:tc>
        <w:tc>
          <w:tcPr>
            <w:tcW w:w="4535" w:type="dxa"/>
            <w:vAlign w:val="center"/>
          </w:tcPr>
          <w:p>
            <w:pPr>
              <w:pStyle w:val="单元格样式2"/>
            </w:pPr>
            <w:r>
              <w:t xml:space="preserve">水利工程运行与维护</w:t>
            </w:r>
          </w:p>
        </w:tc>
        <w:tc>
          <w:tcPr>
            <w:tcW w:w="2551" w:type="dxa"/>
            <w:vAlign w:val="center"/>
          </w:tcPr>
          <w:p>
            <w:pPr>
              <w:pStyle w:val="单元格样式4"/>
            </w:pPr>
            <w:r>
              <w:t xml:space="preserve">46.00</w:t>
            </w:r>
          </w:p>
        </w:tc>
        <w:tc>
          <w:tcPr>
            <w:tcW w:w="2551" w:type="dxa"/>
            <w:vAlign w:val="center"/>
          </w:tcPr>
          <w:p>
            <w:pPr>
              <w:pStyle w:val="单元格样式4"/>
            </w:pPr>
          </w:p>
        </w:tc>
        <w:tc>
          <w:tcPr>
            <w:tcW w:w="2551" w:type="dxa"/>
            <w:vAlign w:val="center"/>
          </w:tcPr>
          <w:p>
            <w:pPr>
              <w:pStyle w:val="单元格样式4"/>
            </w:pPr>
            <w:r>
              <w:t xml:space="preserve">46.00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2130399</w:t>
            </w:r>
          </w:p>
        </w:tc>
        <w:tc>
          <w:tcPr>
            <w:tcW w:w="4535" w:type="dxa"/>
            <w:vAlign w:val="center"/>
          </w:tcPr>
          <w:p>
            <w:pPr>
              <w:pStyle w:val="单元格样式2"/>
            </w:pPr>
            <w:r>
              <w:t xml:space="preserve">其他水利支出</w:t>
            </w:r>
          </w:p>
        </w:tc>
        <w:tc>
          <w:tcPr>
            <w:tcW w:w="2551" w:type="dxa"/>
            <w:vAlign w:val="center"/>
          </w:tcPr>
          <w:p>
            <w:pPr>
              <w:pStyle w:val="单元格样式4"/>
            </w:pPr>
            <w:r>
              <w:t xml:space="preserve">4009.17</w:t>
            </w:r>
          </w:p>
        </w:tc>
        <w:tc>
          <w:tcPr>
            <w:tcW w:w="2551" w:type="dxa"/>
            <w:vAlign w:val="center"/>
          </w:tcPr>
          <w:p>
            <w:pPr>
              <w:pStyle w:val="单元格样式4"/>
            </w:pPr>
          </w:p>
        </w:tc>
        <w:tc>
          <w:tcPr>
            <w:tcW w:w="2551" w:type="dxa"/>
            <w:vAlign w:val="center"/>
          </w:tcPr>
          <w:p>
            <w:pPr>
              <w:pStyle w:val="单元格样式4"/>
            </w:pPr>
            <w:r>
              <w:t xml:space="preserve">4009.17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629.13</w:t>
            </w:r>
          </w:p>
        </w:tc>
        <w:tc>
          <w:tcPr>
            <w:tcW w:w="2551" w:type="dxa"/>
            <w:vAlign w:val="center"/>
          </w:tcPr>
          <w:p>
            <w:pPr>
              <w:pStyle w:val="单元格样式7"/>
            </w:pPr>
            <w:r>
              <w:t xml:space="preserve">595.79</w:t>
            </w:r>
          </w:p>
        </w:tc>
        <w:tc>
          <w:tcPr>
            <w:tcW w:w="2551" w:type="dxa"/>
            <w:vAlign w:val="center"/>
          </w:tcPr>
          <w:p>
            <w:pPr>
              <w:pStyle w:val="单元格样式7"/>
            </w:pPr>
            <w:r>
              <w:t xml:space="preserve">33.34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488.79</w:t>
            </w:r>
          </w:p>
        </w:tc>
        <w:tc>
          <w:tcPr>
            <w:tcW w:w="2551" w:type="dxa"/>
            <w:vAlign w:val="center"/>
          </w:tcPr>
          <w:p>
            <w:pPr>
              <w:pStyle w:val="单元格样式4"/>
            </w:pPr>
            <w:r>
              <w:t xml:space="preserve">488.79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135.82</w:t>
            </w:r>
          </w:p>
        </w:tc>
        <w:tc>
          <w:tcPr>
            <w:tcW w:w="2551" w:type="dxa"/>
            <w:vAlign w:val="center"/>
          </w:tcPr>
          <w:p>
            <w:pPr>
              <w:pStyle w:val="单元格样式4"/>
            </w:pPr>
            <w:r>
              <w:t xml:space="preserve">135.82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33.80</w:t>
            </w:r>
          </w:p>
        </w:tc>
        <w:tc>
          <w:tcPr>
            <w:tcW w:w="2551" w:type="dxa"/>
            <w:vAlign w:val="center"/>
          </w:tcPr>
          <w:p>
            <w:pPr>
              <w:pStyle w:val="单元格样式4"/>
            </w:pPr>
            <w:r>
              <w:t xml:space="preserve">33.80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20.12</w:t>
            </w:r>
          </w:p>
        </w:tc>
        <w:tc>
          <w:tcPr>
            <w:tcW w:w="2551" w:type="dxa"/>
            <w:vAlign w:val="center"/>
          </w:tcPr>
          <w:p>
            <w:pPr>
              <w:pStyle w:val="单元格样式4"/>
            </w:pPr>
            <w:r>
              <w:t xml:space="preserve">20.12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71.85</w:t>
            </w:r>
          </w:p>
        </w:tc>
        <w:tc>
          <w:tcPr>
            <w:tcW w:w="2551" w:type="dxa"/>
            <w:vAlign w:val="center"/>
          </w:tcPr>
          <w:p>
            <w:pPr>
              <w:pStyle w:val="单元格样式4"/>
            </w:pPr>
            <w:r>
              <w:t xml:space="preserve">71.85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39.59</w:t>
            </w:r>
          </w:p>
        </w:tc>
        <w:tc>
          <w:tcPr>
            <w:tcW w:w="2551" w:type="dxa"/>
            <w:vAlign w:val="center"/>
          </w:tcPr>
          <w:p>
            <w:pPr>
              <w:pStyle w:val="单元格样式4"/>
            </w:pPr>
            <w:r>
              <w:t xml:space="preserve">39.59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24.63</w:t>
            </w:r>
          </w:p>
        </w:tc>
        <w:tc>
          <w:tcPr>
            <w:tcW w:w="2551" w:type="dxa"/>
            <w:vAlign w:val="center"/>
          </w:tcPr>
          <w:p>
            <w:pPr>
              <w:pStyle w:val="单元格样式4"/>
            </w:pPr>
            <w:r>
              <w:t xml:space="preserve">24.63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110.00</w:t>
            </w:r>
          </w:p>
        </w:tc>
        <w:tc>
          <w:tcPr>
            <w:tcW w:w="2551" w:type="dxa"/>
            <w:vAlign w:val="center"/>
          </w:tcPr>
          <w:p>
            <w:pPr>
              <w:pStyle w:val="单元格样式4"/>
            </w:pPr>
            <w:r>
              <w:t xml:space="preserve">110.00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32.74</w:t>
            </w:r>
          </w:p>
        </w:tc>
        <w:tc>
          <w:tcPr>
            <w:tcW w:w="2551" w:type="dxa"/>
            <w:vAlign w:val="center"/>
          </w:tcPr>
          <w:p>
            <w:pPr>
              <w:pStyle w:val="单元格样式4"/>
            </w:pPr>
          </w:p>
        </w:tc>
        <w:tc>
          <w:tcPr>
            <w:tcW w:w="2551" w:type="dxa"/>
            <w:vAlign w:val="center"/>
          </w:tcPr>
          <w:p>
            <w:pPr>
              <w:pStyle w:val="单元格样式4"/>
            </w:pPr>
            <w:r>
              <w:t xml:space="preserve">32.74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3.54</w:t>
            </w:r>
          </w:p>
        </w:tc>
        <w:tc>
          <w:tcPr>
            <w:tcW w:w="2551" w:type="dxa"/>
            <w:vAlign w:val="center"/>
          </w:tcPr>
          <w:p>
            <w:pPr>
              <w:pStyle w:val="单元格样式4"/>
            </w:pPr>
          </w:p>
        </w:tc>
        <w:tc>
          <w:tcPr>
            <w:tcW w:w="2551" w:type="dxa"/>
            <w:vAlign w:val="center"/>
          </w:tcPr>
          <w:p>
            <w:pPr>
              <w:pStyle w:val="单元格样式4"/>
            </w:pPr>
            <w:r>
              <w:t xml:space="preserve">3.54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4.68</w:t>
            </w:r>
          </w:p>
        </w:tc>
        <w:tc>
          <w:tcPr>
            <w:tcW w:w="2551" w:type="dxa"/>
            <w:vAlign w:val="center"/>
          </w:tcPr>
          <w:p>
            <w:pPr>
              <w:pStyle w:val="单元格样式4"/>
            </w:pPr>
          </w:p>
        </w:tc>
        <w:tc>
          <w:tcPr>
            <w:tcW w:w="2551" w:type="dxa"/>
            <w:vAlign w:val="center"/>
          </w:tcPr>
          <w:p>
            <w:pPr>
              <w:pStyle w:val="单元格样式4"/>
            </w:pPr>
            <w:r>
              <w:t xml:space="preserve">4.68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w:t>
            </w:r>
          </w:p>
        </w:tc>
        <w:tc>
          <w:tcPr>
            <w:tcW w:w="2551" w:type="dxa"/>
            <w:vAlign w:val="center"/>
          </w:tcPr>
          <w:p>
            <w:pPr>
              <w:pStyle w:val="单元格样式4"/>
            </w:pPr>
          </w:p>
        </w:tc>
        <w:tc>
          <w:tcPr>
            <w:tcW w:w="2551" w:type="dxa"/>
            <w:vAlign w:val="center"/>
          </w:tcPr>
          <w:p>
            <w:pPr>
              <w:pStyle w:val="单元格样式4"/>
            </w:pPr>
            <w:r>
              <w:t xml:space="preserve">1.94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8.16</w:t>
            </w:r>
          </w:p>
        </w:tc>
        <w:tc>
          <w:tcPr>
            <w:tcW w:w="2551" w:type="dxa"/>
            <w:vAlign w:val="center"/>
          </w:tcPr>
          <w:p>
            <w:pPr>
              <w:pStyle w:val="单元格样式4"/>
            </w:pPr>
          </w:p>
        </w:tc>
        <w:tc>
          <w:tcPr>
            <w:tcW w:w="2551" w:type="dxa"/>
            <w:vAlign w:val="center"/>
          </w:tcPr>
          <w:p>
            <w:pPr>
              <w:pStyle w:val="单元格样式4"/>
            </w:pPr>
            <w:r>
              <w:t xml:space="preserve">8.16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8.72</w:t>
            </w:r>
          </w:p>
        </w:tc>
        <w:tc>
          <w:tcPr>
            <w:tcW w:w="2551" w:type="dxa"/>
            <w:vAlign w:val="center"/>
          </w:tcPr>
          <w:p>
            <w:pPr>
              <w:pStyle w:val="单元格样式4"/>
            </w:pPr>
          </w:p>
        </w:tc>
        <w:tc>
          <w:tcPr>
            <w:tcW w:w="2551" w:type="dxa"/>
            <w:vAlign w:val="center"/>
          </w:tcPr>
          <w:p>
            <w:pPr>
              <w:pStyle w:val="单元格样式4"/>
            </w:pPr>
            <w:r>
              <w:t xml:space="preserve">8.72</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107.60</w:t>
            </w:r>
          </w:p>
        </w:tc>
        <w:tc>
          <w:tcPr>
            <w:tcW w:w="2551" w:type="dxa"/>
            <w:vAlign w:val="center"/>
          </w:tcPr>
          <w:p>
            <w:pPr>
              <w:pStyle w:val="单元格样式4"/>
            </w:pPr>
            <w:r>
              <w:t xml:space="preserve">107.00</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101.57</w:t>
            </w:r>
          </w:p>
        </w:tc>
        <w:tc>
          <w:tcPr>
            <w:tcW w:w="2551" w:type="dxa"/>
            <w:vAlign w:val="center"/>
          </w:tcPr>
          <w:p>
            <w:pPr>
              <w:pStyle w:val="单元格样式4"/>
            </w:pPr>
            <w:r>
              <w:t xml:space="preserve">101.57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27398.70</w:t>
            </w:r>
          </w:p>
        </w:tc>
        <w:tc>
          <w:tcPr>
            <w:tcW w:w="2551" w:type="dxa"/>
            <w:vAlign w:val="center"/>
          </w:tcPr>
          <w:p>
            <w:pPr>
              <w:pStyle w:val="单元格样式7"/>
            </w:pPr>
          </w:p>
        </w:tc>
        <w:tc>
          <w:tcPr>
            <w:tcW w:w="2551" w:type="dxa"/>
            <w:vAlign w:val="center"/>
          </w:tcPr>
          <w:p>
            <w:pPr>
              <w:pStyle w:val="单元格样式7"/>
            </w:pPr>
            <w:r>
              <w:t xml:space="preserve">27398.70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21372</w:t>
            </w:r>
          </w:p>
        </w:tc>
        <w:tc>
          <w:tcPr>
            <w:tcW w:w="4535" w:type="dxa"/>
            <w:vAlign w:val="center"/>
          </w:tcPr>
          <w:p>
            <w:pPr>
              <w:pStyle w:val="单元格样式2"/>
            </w:pPr>
            <w:r>
              <w:t xml:space="preserve">大中型水库移民后期扶持基金支出</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2137201</w:t>
            </w:r>
          </w:p>
        </w:tc>
        <w:tc>
          <w:tcPr>
            <w:tcW w:w="4535" w:type="dxa"/>
            <w:vAlign w:val="center"/>
          </w:tcPr>
          <w:p>
            <w:pPr>
              <w:pStyle w:val="单元格样式2"/>
            </w:pPr>
            <w:r>
              <w:t xml:space="preserve">移民补助</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22498</w:t>
            </w:r>
          </w:p>
        </w:tc>
        <w:tc>
          <w:tcPr>
            <w:tcW w:w="4535" w:type="dxa"/>
            <w:vAlign w:val="center"/>
          </w:tcPr>
          <w:p>
            <w:pPr>
              <w:pStyle w:val="单元格样式2"/>
            </w:pPr>
            <w:r>
              <w:t xml:space="preserve">超长期特别国债安排的支出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2249802</w:t>
            </w:r>
          </w:p>
        </w:tc>
        <w:tc>
          <w:tcPr>
            <w:tcW w:w="4535" w:type="dxa"/>
            <w:vAlign w:val="center"/>
          </w:tcPr>
          <w:p>
            <w:pPr>
              <w:pStyle w:val="单元格样式2"/>
            </w:pPr>
            <w:r>
              <w:t xml:space="preserve">自然灾害恢复重建支出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1.94</w:t>
            </w:r>
          </w:p>
        </w:tc>
        <w:tc>
          <w:tcPr>
            <w:tcW w:w="2381" w:type="dxa"/>
            <w:vAlign w:val="center"/>
          </w:tcPr>
          <w:p>
            <w:pPr>
              <w:pStyle w:val="单元格样式7"/>
            </w:pPr>
            <w:r>
              <w:t xml:space="preserve">1.94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新乐市水利局2026年部门预算信息公开情况说明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新乐市水利局2026年部门预算信息公开情况说明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按照《中华人民共和国预算法》、《地方预决算公开操作规程》和《关于进一步推进预算公开工作的实施意见》规定，现将新乐市水利局2026年部门预算公开如下：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（一）负责保障水资源合理开发利用，贯彻落实上级水利政策，拟定全市水利战略规划，落实有关地方性法规、政府规章，组织编制全市水资源战略规划、重要河流流域综合规划、防洪规划等重大水利规划。 </w:t>
      </w:r>
    </w:p>
    <w:p>
      <w:pPr>
        <w:pStyle w:val="插入文本样式-插入预算公开部门职责文件"/>
      </w:pPr>
      <w:r>
        <w:t xml:space="preserve">（二）负责生活、生产经营和生态环境用水的统筹和保障。组织实施最严格水资源管理制度，实施水资源的统一监督管理，拟订全市中长期供水规划、水量分配方案并监督实施。指导开展水资源有偿使用工作。指导水利行业供水和乡镇供水工作。 </w:t>
      </w:r>
    </w:p>
    <w:p>
      <w:pPr>
        <w:pStyle w:val="插入文本样式-插入预算公开部门职责文件"/>
      </w:pPr>
      <w:r>
        <w:t xml:space="preserve">（三）按规定制定水利工程建设有关制度并组织实施，负责提出全市水利固定资产投资规模、方向、具体安排建议并组织实施，按规定权限审核市规划内和年度计划规模内固定资产投资项目，提出水利资金安排建议并负责项目实施的监督管理。 </w:t>
      </w:r>
    </w:p>
    <w:p>
      <w:pPr>
        <w:pStyle w:val="插入文本样式-插入预算公开部门职责文件"/>
      </w:pPr>
      <w:r>
        <w:t xml:space="preserve">（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调查评价和水资源承载能力监测预警工作。 </w:t>
      </w:r>
    </w:p>
    <w:p>
      <w:pPr>
        <w:pStyle w:val="插入文本样式-插入预算公开部门职责文件"/>
      </w:pPr>
      <w:r>
        <w:t xml:space="preserve">（五）负责节约用水工作。贯彻落实节约用水政策，组织编制节约用水规划并监督实施。组织实施用水总量控制等管理制度，指导和推动节水型社会建设工作。 </w:t>
      </w:r>
    </w:p>
    <w:p>
      <w:pPr>
        <w:pStyle w:val="插入文本样式-插入预算公开部门职责文件"/>
      </w:pPr>
      <w:r>
        <w:t xml:space="preserve">（六）负责水利设施、水域及其岸线的管理、保护与综合利用。负责水利基础设施网络建设。负责主要河道的治理、开发和保护。负责河流水生态保护与修复。 </w:t>
      </w:r>
    </w:p>
    <w:p>
      <w:pPr>
        <w:pStyle w:val="插入文本样式-插入预算公开部门职责文件"/>
      </w:pPr>
      <w:r>
        <w:t xml:space="preserve">（七）负责监督水利工程建设与运行管理。组织实施具有控制性的重要水利工程建设与运行管理。落实南水北调配套工程运行和后续工程建设的有关政策措施，指导监督工程安全运行，按规定负责工程验收有关工作。 </w:t>
      </w:r>
    </w:p>
    <w:p>
      <w:pPr>
        <w:pStyle w:val="插入文本样式-插入预算公开部门职责文件"/>
      </w:pPr>
      <w:r>
        <w:t xml:space="preserve">（八）负责水土保持工作。拟订水土保持规划并监督实施，组织实施水土流失的综合防治、监测预报。负责建设项目水土保持监督管理工作，指导重点水土保持建设项目的实施。</w:t>
      </w:r>
    </w:p>
    <w:p>
      <w:pPr>
        <w:pStyle w:val="插入文本样式-插入预算公开部门职责文件"/>
      </w:pPr>
      <w:r>
        <w:t xml:space="preserve">（九）指导农村水利工作。指导农村饮水安全工程建设管理工作，指导节水灌溉有关工作。指导农村水利改革创新和社会化服务体系建设。 </w:t>
      </w:r>
    </w:p>
    <w:p>
      <w:pPr>
        <w:pStyle w:val="插入文本样式-插入预算公开部门职责文件"/>
      </w:pPr>
      <w:r>
        <w:t xml:space="preserve">（十）落实水库移民后期扶持政策。 </w:t>
      </w:r>
    </w:p>
    <w:p>
      <w:pPr>
        <w:pStyle w:val="插入文本样式-插入预算公开部门职责文件"/>
      </w:pPr>
      <w:r>
        <w:t xml:space="preserve">（十一）负责涉水违法事件的查处，协调辖区内水事纠纷，组织实施水政监察和水行政执法。依法负责水利行业安全生产工作。负责水利建设市场的监督管理，组织实施水利工程建设的监督。</w:t>
      </w:r>
    </w:p>
    <w:p>
      <w:pPr>
        <w:pStyle w:val="插入文本样式-插入预算公开部门职责文件"/>
      </w:pPr>
      <w:r>
        <w:t xml:space="preserve">（十二）组织开展水利行业质量监督工作。监督实施水利行业的技术标准、规程规范。组织指导水利技术研究、技术引进和科技推广，开展水利交流与合作。 </w:t>
      </w:r>
    </w:p>
    <w:p>
      <w:pPr>
        <w:pStyle w:val="插入文本样式-插入预算公开部门职责文件"/>
      </w:pPr>
      <w:r>
        <w:t xml:space="preserve">（十三）负责落实综合防灾减灾规划相关要求，组织编制洪水灾害防治规划。承担水情旱情监测预警工作，组织编制河道和水工程的防御洪水抗御旱灾调度方案，按程序报批并组织实施。承担防御洪水应急抢险的技术支撑工作。 </w:t>
      </w:r>
    </w:p>
    <w:p>
      <w:pPr>
        <w:pStyle w:val="插入文本样式-插入预算公开部门职责文件"/>
      </w:pPr>
      <w:r>
        <w:t xml:space="preserve">（十四）完成市委、市政府交办的其他任务。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新乐市水利局本级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按照预算管理有关规定，目前部门预算的编制实行综合预算管理，即全部收入和支出都反映在预算中。新乐市水利局机关及所属事业单位的收支包含在部门预算中。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32645.37万元，其中：一般公共预算收入4684.30万元，基金预算收入16708.31万元，国有资本经营预算收入0.00万元，财政专户核拨收入0.00万元，单位资金收入0.00万元，上年结转结余11252.76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水利局年度部门预算中支出预算的总体情况。2026年支出预算32645.37万元，其中基本支出629.13万元，包括人员经费595.79万元和日常公用经费33.34万元；项目支出32016.24万元，主要为江水置换项目25年以及以前年度资金已纳入预算、应急水源地项目、沙河河道治理工程以及农村巩固提升项目债券资金结转；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32645.37万元，较2025年预算减少20011.39万元，其中：基本支出增加63.30万元，主要为26年人员增多，对应基本支出增多项目支出减少20074.69万元，主要为国债资金在2025年已经支出1亿多，相对应结转资金减少，所以项目支出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高举习近平新时代中国特色社会主义思想伟大旗帜，以党的十九大及十九届三中、四中、五中全会精神和习近平生态 文明思想为指导，积极践行新时代治水方针，认真落实中央、省委、市委的决策部署，准确把握水利改革发展总基调，不 断转变水利发展方式，以推动绿色发展为重点，在宏观上把握“十九个关系”，在微观上追求“精致、精细、精品”，在业务素质上突出“六个能力”，真抓实干、攻坚克难，持续提升水资源、水生态、水环境承载能力，推动各项水利工作取得明显 成效。</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绩效目标：通过对我市水旱灾害的各项防御准备工作，最大限度的减轻洪涝灾害，提高防汛能力，减少水旱灾害造成的人员 伤亡和财产损失。 </w:t>
      </w:r>
    </w:p>
    <w:p>
      <w:pPr>
        <w:pStyle w:val="插入文本样式-插入职责分类绩效目标文件"/>
      </w:pPr>
      <w:r>
        <w:t xml:space="preserve">绩效指标：不断修订完善10座大中型水库防洪抢险应急处置预案；保证防汛物资的数量和质量，灾情发生时随时可以安全调运；通过防汛演练提高抢险队伍的应急实战能力，锻炼基层干部组织指挥能力，提高危险区群众的防灾避险自救意识，使整体践行节水优先，推进节水型社会建设</w:t>
      </w:r>
    </w:p>
    <w:p>
      <w:pPr>
        <w:pStyle w:val="插入文本样式-插入职责分类绩效目标文件"/>
      </w:pPr>
      <w:r>
        <w:t xml:space="preserve">绩效目标：缓解水资源供需矛盾，提高水资源的承载力，有利于改善当地的社会、生态环境和水环境。 </w:t>
      </w:r>
    </w:p>
    <w:p>
      <w:pPr>
        <w:pStyle w:val="插入文本样式-插入职责分类绩效目标文件"/>
      </w:pPr>
      <w:r>
        <w:t xml:space="preserve">效果指标：减少地下水开采量，用水效率和效益显著提高，用水总量得到有效控制。</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完善制度建设。完善水利局预算绩效管理制度、搭建绩效管理运行体系，科学设定绩效指标和目标，从源头上保障绩效管理的有效落实。制定各类资金使用和管理办法，促进资金及帐务管理制度化、规范化，确保专款专用，保障资金使用安全。为全年预算绩效目标的实现奠定制度基础。 </w:t>
      </w:r>
    </w:p>
    <w:p>
      <w:pPr>
        <w:pStyle w:val="插入文本样式-插入实现年度发展规划目标的保障措施文件"/>
      </w:pPr>
      <w:r>
        <w:t xml:space="preserve">（二）加强支出管理。通过优化支出结构、编细编实预算，加快履行政府采购手续，尽快启动项目，严格履行资金使用报批手续，按工程进度拨付款项，严禁截留、挤占和挪用，确保支出进度达标。</w:t>
      </w:r>
    </w:p>
    <w:p>
      <w:pPr>
        <w:pStyle w:val="插入文本样式-插入实现年度发展规划目标的保障措施文件"/>
      </w:pPr>
      <w:r>
        <w:t xml:space="preserve">（三）加强绩效运行监控。按要求对重点项目开展绩效运行监控，做好事前项目绩效评估，全程跟踪预算执行进度，对执行过程中发现的问题及发现问题及时采取措施，确保绩效目标如期保质实现。 </w:t>
      </w:r>
    </w:p>
    <w:p>
      <w:pPr>
        <w:pStyle w:val="插入文本样式-插入实现年度发展规划目标的保障措施文件"/>
      </w:pPr>
      <w:r>
        <w:t xml:space="preserve">（四）做好绩效自评。按要求开展上年度水利局部门预算绩效自评和重点评价工作，对评价中发现的问题及时整改，调整优化支出结构，提高财政资金使用效益。 </w:t>
      </w:r>
    </w:p>
    <w:p>
      <w:pPr>
        <w:pStyle w:val="插入文本样式-插入实现年度发展规划目标的保障措施文件"/>
      </w:pPr>
      <w:r>
        <w:t xml:space="preserve">（五）规范财务资产管理。完善水利局财务管理制度，严格审批程序，加强固定资产登记、使用和报废处置管理，做到支出合理，物尽其用。合理配备并节约、有效使用固定资产，提高固定资产使用效益，保障固定资产的安全和完整。 </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六）加强内部监督。编制水利局《内部控制手册》，加强水利局内部监督制度建设，对绩效运行情况、重大支出决策、资产处置及其他重要经济业务事项的决策和执行进行督导，定期组织召开工作例会，建立健全工作考核制度和奖惩制度，形成一级抓一级，层层抓落实的工作格局，确保财政资金安全有效 </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 2026年本级支出--南水北调水费绩效目标表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13018426P00524410004T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2026年本级支出--南水北调水费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用于支付新乐市南水北调水费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4000.00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1.及时缴纳南水北调水费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符合饮水安全标准</w:t>
            </w:r>
          </w:p>
        </w:tc>
        <w:tc>
          <w:tcPr>
            <w:tcW w:w="5386" w:type="dxa"/>
            <w:vAlign w:val="center"/>
          </w:tcPr>
          <w:p>
            <w:pPr>
              <w:pStyle w:val="单元格样式2"/>
            </w:pPr>
            <w:r>
              <w:t xml:space="preserve">符合饮水安全标准</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4000万元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确保供水调度正常运行，保障区域供水安全，定期开展水质监测，掌握库区水质状况。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2、2022年专项债券-新乐市老旧供水管网智慧化改造提升工程（结转25年）绩效目标表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13018426P00523910174C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2022年专项债券-新乐市老旧供水管网智慧化改造提升工程（结转25年）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1403.62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1403.62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加快资金拨付然后进行工程加快施工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1403.62</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1.加快推进专债项目的建设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程改造及新建 DN300 和 DN400 给水管道</w:t>
            </w:r>
          </w:p>
        </w:tc>
        <w:tc>
          <w:tcPr>
            <w:tcW w:w="5386" w:type="dxa"/>
            <w:vAlign w:val="center"/>
          </w:tcPr>
          <w:p>
            <w:pPr>
              <w:pStyle w:val="单元格样式2"/>
            </w:pPr>
            <w:r>
              <w:t xml:space="preserve">程改造及新建 DN300 和 DN400 给水管道</w:t>
            </w:r>
          </w:p>
        </w:tc>
        <w:tc>
          <w:tcPr>
            <w:tcW w:w="2268" w:type="dxa"/>
            <w:vAlign w:val="center"/>
          </w:tcPr>
          <w:p>
            <w:pPr>
              <w:pStyle w:val="单元格样式2"/>
            </w:pPr>
            <w:r>
              <w:t xml:space="preserve">18287米</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1403.62万元</w:t>
            </w:r>
          </w:p>
        </w:tc>
        <w:tc>
          <w:tcPr>
            <w:tcW w:w="1276" w:type="dxa"/>
            <w:vAlign w:val="center"/>
          </w:tcPr>
          <w:p>
            <w:pPr>
              <w:pStyle w:val="单元格样式2"/>
            </w:pPr>
            <w:r>
              <w:t xml:space="preserve">行业标准 </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3、2024年超长期国债--沙河新乐市段河道治理工程绩效目标表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13018424P00514610001N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2024年超长期国债--沙河新乐市段河道治理工程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8528.37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8528.37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通过对沙河综合治理，保障两岸人民生命财产安全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1.通过对沙河综合治理，保障两岸人民生命财产安全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岸坡防护长度</w:t>
            </w:r>
          </w:p>
        </w:tc>
        <w:tc>
          <w:tcPr>
            <w:tcW w:w="5386" w:type="dxa"/>
            <w:vAlign w:val="center"/>
          </w:tcPr>
          <w:p>
            <w:pPr>
              <w:pStyle w:val="单元格样式2"/>
            </w:pPr>
            <w:r>
              <w:t xml:space="preserve">反映岸坡、堤防、边坡长度</w:t>
            </w:r>
          </w:p>
        </w:tc>
        <w:tc>
          <w:tcPr>
            <w:tcW w:w="2268" w:type="dxa"/>
            <w:vAlign w:val="center"/>
          </w:tcPr>
          <w:p>
            <w:pPr>
              <w:pStyle w:val="单元格样式2"/>
            </w:pPr>
            <w:r>
              <w:t xml:space="preserve">26.6千米</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已建工程合格率</w:t>
            </w:r>
          </w:p>
        </w:tc>
        <w:tc>
          <w:tcPr>
            <w:tcW w:w="5386" w:type="dxa"/>
            <w:vAlign w:val="center"/>
          </w:tcPr>
          <w:p>
            <w:pPr>
              <w:pStyle w:val="单元格样式2"/>
            </w:pPr>
            <w:r>
              <w:t xml:space="preserve">反映已建工程合格率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年底开工率</w:t>
            </w:r>
          </w:p>
        </w:tc>
        <w:tc>
          <w:tcPr>
            <w:tcW w:w="5386" w:type="dxa"/>
            <w:vAlign w:val="center"/>
          </w:tcPr>
          <w:p>
            <w:pPr>
              <w:pStyle w:val="单元格样式2"/>
            </w:pPr>
            <w:r>
              <w:t xml:space="preserve">反映年底开工率</w:t>
            </w:r>
          </w:p>
        </w:tc>
        <w:tc>
          <w:tcPr>
            <w:tcW w:w="2268" w:type="dxa"/>
            <w:vAlign w:val="center"/>
          </w:tcPr>
          <w:p>
            <w:pPr>
              <w:pStyle w:val="单元格样式2"/>
            </w:pPr>
            <w:r>
              <w:t xml:space="preserve">≥100%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反映工程建设成本情况</w:t>
            </w:r>
          </w:p>
        </w:tc>
        <w:tc>
          <w:tcPr>
            <w:tcW w:w="2268" w:type="dxa"/>
            <w:vAlign w:val="center"/>
          </w:tcPr>
          <w:p>
            <w:pPr>
              <w:pStyle w:val="单元格样式2"/>
            </w:pPr>
            <w:r>
              <w:t xml:space="preserve">2.71亿元</w:t>
            </w:r>
          </w:p>
        </w:tc>
        <w:tc>
          <w:tcPr>
            <w:tcW w:w="1276" w:type="dxa"/>
            <w:vAlign w:val="center"/>
          </w:tcPr>
          <w:p>
            <w:pPr>
              <w:pStyle w:val="单元格样式2"/>
            </w:pPr>
            <w:r>
              <w:t xml:space="preserve">冀财建【2024】208号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反映项目综合利用情况</w:t>
            </w:r>
          </w:p>
        </w:tc>
        <w:tc>
          <w:tcPr>
            <w:tcW w:w="2268" w:type="dxa"/>
            <w:vAlign w:val="center"/>
          </w:tcPr>
          <w:p>
            <w:pPr>
              <w:pStyle w:val="单元格样式2"/>
            </w:pPr>
            <w:r>
              <w:t xml:space="preserve">≥60%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≥90%</w:t>
            </w:r>
          </w:p>
        </w:tc>
        <w:tc>
          <w:tcPr>
            <w:tcW w:w="1276" w:type="dxa"/>
            <w:vAlign w:val="center"/>
          </w:tcPr>
          <w:p>
            <w:pPr>
              <w:pStyle w:val="单元格样式2"/>
            </w:pPr>
            <w:r>
              <w:t xml:space="preserve">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4、2024年第七批新增一般债券-新乐市城区应急水源地及配套管网工程（二期）绩效目标表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13018424P00493710001G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2024年第七批新增一般债券-新乐市城区应急水源地及配套管网工程（二期）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562.37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562.37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用于应急水源地的建设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562.37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1.加快应急水源地一般债券资金支出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10000000元</w:t>
            </w:r>
          </w:p>
        </w:tc>
        <w:tc>
          <w:tcPr>
            <w:tcW w:w="1276" w:type="dxa"/>
            <w:vAlign w:val="center"/>
          </w:tcPr>
          <w:p>
            <w:pPr>
              <w:pStyle w:val="单元格样式2"/>
            </w:pPr>
            <w:r>
              <w:t xml:space="preserve">资金文件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经济发展</w:t>
            </w:r>
          </w:p>
        </w:tc>
        <w:tc>
          <w:tcPr>
            <w:tcW w:w="5386" w:type="dxa"/>
            <w:vAlign w:val="center"/>
          </w:tcPr>
          <w:p>
            <w:pPr>
              <w:pStyle w:val="单元格样式2"/>
            </w:pPr>
            <w:r>
              <w:t xml:space="preserve">经济发展</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人口饮水</w:t>
            </w:r>
          </w:p>
        </w:tc>
        <w:tc>
          <w:tcPr>
            <w:tcW w:w="5386" w:type="dxa"/>
            <w:vAlign w:val="center"/>
          </w:tcPr>
          <w:p>
            <w:pPr>
              <w:pStyle w:val="单元格样式2"/>
            </w:pPr>
            <w:r>
              <w:t xml:space="preserve">人口饮水</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加快占地补偿补偿款的支出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59.00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1.加快拨付占地补偿款，及时推进项目进行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59万元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确保供水调度正常运行，保障区域供水安全，定期开展水质监测，掌握库区水质状况。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6、冀财农【2025】102号-提前下达2026年中央水库移民扶持基金绩效目标表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13018426P00008910002G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冀财农【2025】102号-提前下达2026年中央水库移民扶持基金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为了尽快拨付移民补助资金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0.69</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1.加快发放水库移民补助资金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发放水库移民人数</w:t>
            </w:r>
          </w:p>
        </w:tc>
        <w:tc>
          <w:tcPr>
            <w:tcW w:w="5386" w:type="dxa"/>
            <w:vAlign w:val="center"/>
          </w:tcPr>
          <w:p>
            <w:pPr>
              <w:pStyle w:val="单元格样式2"/>
            </w:pPr>
            <w:r>
              <w:t xml:space="preserve">发放水库移民人数</w:t>
            </w:r>
          </w:p>
        </w:tc>
        <w:tc>
          <w:tcPr>
            <w:tcW w:w="2268" w:type="dxa"/>
            <w:vAlign w:val="center"/>
          </w:tcPr>
          <w:p>
            <w:pPr>
              <w:pStyle w:val="单元格样式2"/>
            </w:pPr>
            <w:r>
              <w:t xml:space="preserve">23人</w:t>
            </w:r>
          </w:p>
        </w:tc>
        <w:tc>
          <w:tcPr>
            <w:tcW w:w="1276" w:type="dxa"/>
            <w:vAlign w:val="center"/>
          </w:tcPr>
          <w:p>
            <w:pPr>
              <w:pStyle w:val="单元格样式2"/>
            </w:pPr>
            <w:r>
              <w:t xml:space="preserve">实际人数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补助资金发放完成率（%）</w:t>
            </w:r>
          </w:p>
        </w:tc>
        <w:tc>
          <w:tcPr>
            <w:tcW w:w="5386" w:type="dxa"/>
            <w:vAlign w:val="center"/>
          </w:tcPr>
          <w:p>
            <w:pPr>
              <w:pStyle w:val="单元格样式2"/>
            </w:pPr>
            <w:r>
              <w:t xml:space="preserve">补助资金发放完成率（%）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1.38万元</w:t>
            </w:r>
          </w:p>
        </w:tc>
        <w:tc>
          <w:tcPr>
            <w:tcW w:w="1276" w:type="dxa"/>
            <w:vAlign w:val="center"/>
          </w:tcPr>
          <w:p>
            <w:pPr>
              <w:pStyle w:val="单元格样式2"/>
            </w:pPr>
            <w:r>
              <w:t xml:space="preserve">资金下达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7、冀财农【2025】107号-提前下达2026年中央水利发展资金绩效目标表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13018426P00010410006G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冀财农【2025】107号-提前下达2026年中央水利发展资金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加快地下水超采综合治理的建设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1.加快水利发展项目进行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46万元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vAlign w:val="center"/>
          </w:tcPr>
          <w:p>
            <w:pPr>
              <w:pStyle w:val="单元格样式2"/>
            </w:pPr>
            <w:r>
              <w:t xml:space="preserve">提供优质服务</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8、沙河新乐市段河道治理工程超长期国债县级配套绩效目标表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13018426P00000210002Y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沙河新乐市段河道治理工程超长期国债县级配套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用于建设沙河新乐市段河道治理工程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15245.00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1.沙河新乐市段河道治理工程县级配套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岸坡防护长度</w:t>
            </w:r>
          </w:p>
        </w:tc>
        <w:tc>
          <w:tcPr>
            <w:tcW w:w="5386" w:type="dxa"/>
            <w:vAlign w:val="center"/>
          </w:tcPr>
          <w:p>
            <w:pPr>
              <w:pStyle w:val="单元格样式2"/>
            </w:pPr>
            <w:r>
              <w:t xml:space="preserve">反映岸坡、堤防、边坡长度</w:t>
            </w:r>
          </w:p>
        </w:tc>
        <w:tc>
          <w:tcPr>
            <w:tcW w:w="2268" w:type="dxa"/>
            <w:vAlign w:val="center"/>
          </w:tcPr>
          <w:p>
            <w:pPr>
              <w:pStyle w:val="单元格样式2"/>
            </w:pPr>
            <w:r>
              <w:t xml:space="preserve">26.6千米</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已建工程合格率</w:t>
            </w:r>
          </w:p>
        </w:tc>
        <w:tc>
          <w:tcPr>
            <w:tcW w:w="5386" w:type="dxa"/>
            <w:vAlign w:val="center"/>
          </w:tcPr>
          <w:p>
            <w:pPr>
              <w:pStyle w:val="单元格样式2"/>
            </w:pPr>
            <w:r>
              <w:t xml:space="preserve">反映已建工程合格率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年底开工率</w:t>
            </w:r>
          </w:p>
        </w:tc>
        <w:tc>
          <w:tcPr>
            <w:tcW w:w="5386" w:type="dxa"/>
            <w:vAlign w:val="center"/>
          </w:tcPr>
          <w:p>
            <w:pPr>
              <w:pStyle w:val="单元格样式2"/>
            </w:pPr>
            <w:r>
              <w:t xml:space="preserve">反映年底开工率</w:t>
            </w:r>
          </w:p>
        </w:tc>
        <w:tc>
          <w:tcPr>
            <w:tcW w:w="2268" w:type="dxa"/>
            <w:vAlign w:val="center"/>
          </w:tcPr>
          <w:p>
            <w:pPr>
              <w:pStyle w:val="单元格样式2"/>
            </w:pPr>
            <w:r>
              <w:t xml:space="preserve">≥100%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反映工程建设成本情况</w:t>
            </w:r>
          </w:p>
        </w:tc>
        <w:tc>
          <w:tcPr>
            <w:tcW w:w="2268" w:type="dxa"/>
            <w:vAlign w:val="center"/>
          </w:tcPr>
          <w:p>
            <w:pPr>
              <w:pStyle w:val="单元格样式2"/>
            </w:pPr>
            <w:r>
              <w:t xml:space="preserve">15245万元</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反映项目综合利用情况</w:t>
            </w:r>
          </w:p>
        </w:tc>
        <w:tc>
          <w:tcPr>
            <w:tcW w:w="2268" w:type="dxa"/>
            <w:vAlign w:val="center"/>
          </w:tcPr>
          <w:p>
            <w:pPr>
              <w:pStyle w:val="单元格样式2"/>
            </w:pPr>
            <w:r>
              <w:t xml:space="preserve">≥60%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≥90%</w:t>
            </w:r>
          </w:p>
        </w:tc>
        <w:tc>
          <w:tcPr>
            <w:tcW w:w="1276" w:type="dxa"/>
            <w:vAlign w:val="center"/>
          </w:tcPr>
          <w:p>
            <w:pPr>
              <w:pStyle w:val="单元格样式2"/>
            </w:pPr>
            <w:r>
              <w:t xml:space="preserve">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9、石财农【2025】84号-提前下达2026年市级水利发展资金绩效目标表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13018426P00008810024R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石财农【2025】84号-提前下达2026年市级水利发展资金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能够保证巡河河道安全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9.17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1.为了保障巡河河道安全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项目实施</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工作完成情况</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91700元</w:t>
            </w:r>
          </w:p>
        </w:tc>
        <w:tc>
          <w:tcPr>
            <w:tcW w:w="1276" w:type="dxa"/>
            <w:vAlign w:val="center"/>
          </w:tcPr>
          <w:p>
            <w:pPr>
              <w:pStyle w:val="单元格样式2"/>
            </w:pPr>
            <w:r>
              <w:t xml:space="preserve">资金需求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促进就业</w:t>
            </w:r>
          </w:p>
        </w:tc>
        <w:tc>
          <w:tcPr>
            <w:tcW w:w="5386" w:type="dxa"/>
            <w:vAlign w:val="center"/>
          </w:tcPr>
          <w:p>
            <w:pPr>
              <w:pStyle w:val="单元格样式2"/>
            </w:pPr>
            <w:r>
              <w:t xml:space="preserve">促进就业</w:t>
            </w:r>
          </w:p>
        </w:tc>
        <w:tc>
          <w:tcPr>
            <w:tcW w:w="2268" w:type="dxa"/>
            <w:vAlign w:val="center"/>
          </w:tcPr>
          <w:p>
            <w:pPr>
              <w:pStyle w:val="单元格样式2"/>
            </w:pPr>
            <w:r>
              <w:t xml:space="preserve">≥2%</w:t>
            </w:r>
          </w:p>
        </w:tc>
        <w:tc>
          <w:tcPr>
            <w:tcW w:w="1276" w:type="dxa"/>
            <w:vAlign w:val="center"/>
          </w:tcPr>
          <w:p>
            <w:pPr>
              <w:pStyle w:val="单元格样式2"/>
            </w:pPr>
            <w:r>
              <w:t xml:space="preserve">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≥2%</w:t>
            </w:r>
          </w:p>
        </w:tc>
        <w:tc>
          <w:tcPr>
            <w:tcW w:w="1276" w:type="dxa"/>
            <w:vAlign w:val="center"/>
          </w:tcPr>
          <w:p>
            <w:pPr>
              <w:pStyle w:val="单元格样式2"/>
            </w:pPr>
            <w:r>
              <w:t xml:space="preserve">预期目标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10、新乐市农村供水巩固提升项目绩效目标表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13018423D000000073734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新乐市农村供水巩固提升项目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农村巩固提升项目建设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1.农村巩固提升项目建设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埋设管道</w:t>
            </w:r>
          </w:p>
        </w:tc>
        <w:tc>
          <w:tcPr>
            <w:tcW w:w="5386" w:type="dxa"/>
            <w:vAlign w:val="center"/>
          </w:tcPr>
          <w:p>
            <w:pPr>
              <w:pStyle w:val="单元格样式2"/>
            </w:pPr>
            <w:r>
              <w:t xml:space="preserve">埋设管道</w:t>
            </w:r>
          </w:p>
        </w:tc>
        <w:tc>
          <w:tcPr>
            <w:tcW w:w="2268" w:type="dxa"/>
            <w:vAlign w:val="center"/>
          </w:tcPr>
          <w:p>
            <w:pPr>
              <w:pStyle w:val="单元格样式2"/>
            </w:pPr>
            <w:r>
              <w:t xml:space="preserve">9716748.5米</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验收项目情况</w:t>
            </w:r>
          </w:p>
        </w:tc>
        <w:tc>
          <w:tcPr>
            <w:tcW w:w="5386" w:type="dxa"/>
            <w:vAlign w:val="center"/>
          </w:tcPr>
          <w:p>
            <w:pPr>
              <w:pStyle w:val="单元格样式2"/>
            </w:pPr>
            <w:r>
              <w:t xml:space="preserve">验收项目情况</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37200万元</w:t>
            </w:r>
          </w:p>
        </w:tc>
        <w:tc>
          <w:tcPr>
            <w:tcW w:w="1276" w:type="dxa"/>
            <w:vAlign w:val="center"/>
          </w:tcPr>
          <w:p>
            <w:pPr>
              <w:pStyle w:val="单元格样式2"/>
            </w:pPr>
            <w:r>
              <w:t xml:space="preserve">资金文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改善水环境</w:t>
            </w:r>
          </w:p>
        </w:tc>
        <w:tc>
          <w:tcPr>
            <w:tcW w:w="5386" w:type="dxa"/>
            <w:vAlign w:val="center"/>
          </w:tcPr>
          <w:p>
            <w:pPr>
              <w:pStyle w:val="单元格样式2"/>
            </w:pPr>
            <w:r>
              <w:t xml:space="preserve">改善水环境</w:t>
            </w:r>
          </w:p>
        </w:tc>
        <w:tc>
          <w:tcPr>
            <w:tcW w:w="2268" w:type="dxa"/>
            <w:vAlign w:val="center"/>
          </w:tcPr>
          <w:p>
            <w:pPr>
              <w:pStyle w:val="单元格样式2"/>
            </w:pPr>
            <w:r>
              <w:t xml:space="preserve">≥2%</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保障农村饮水安全</w:t>
            </w:r>
          </w:p>
        </w:tc>
        <w:tc>
          <w:tcPr>
            <w:tcW w:w="5386" w:type="dxa"/>
            <w:vAlign w:val="center"/>
          </w:tcPr>
          <w:p>
            <w:pPr>
              <w:pStyle w:val="单元格样式2"/>
            </w:pPr>
            <w:r>
              <w:t xml:space="preserve">保障农村饮水安全</w:t>
            </w:r>
          </w:p>
        </w:tc>
        <w:tc>
          <w:tcPr>
            <w:tcW w:w="2268" w:type="dxa"/>
            <w:vAlign w:val="center"/>
          </w:tcPr>
          <w:p>
            <w:pPr>
              <w:pStyle w:val="单元格样式2"/>
            </w:pPr>
            <w:r>
              <w:t xml:space="preserve">≥90%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新乐市水利局（含所属单位）上年末固定资产金额为0.00万元（详见下表）。本年度拟购置固定资产总额为0.00万元，已按要求列入政府采购预算，详见政府采购预算表。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332新乐市水利局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2026-03-20T09:49:56Z</dcterms:created>
  <dcterms:modified xsi:type="dcterms:W3CDTF">2026-03-20T09:49:56Z</dcterms:modified>
</cp:coreProperties>
</file>