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一、新乐市统计局本级收支预算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一、新乐市统计局本级收支预算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410001新乐市统计局本级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511.88</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350.29</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0.49</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110.68</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16.42</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34.01</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511.88</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511.88</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511.88</w:t>
            </w:r>
          </w:p>
        </w:tc>
        <w:tc>
          <w:tcPr>
            <w:tcW w:w="4535" w:type="dxa"/>
            <w:vAlign w:val="center"/>
          </w:tcPr>
          <w:p>
            <w:pPr>
              <w:pStyle w:val="单元格样式6"/>
            </w:pPr>
            <w:r>
              <w:t xml:space="preserve">支出总计</w:t>
            </w:r>
          </w:p>
        </w:tc>
        <w:tc>
          <w:tcPr>
            <w:tcW w:w="2126" w:type="dxa"/>
            <w:vAlign w:val="center"/>
          </w:tcPr>
          <w:p>
            <w:pPr>
              <w:pStyle w:val="单元格样式7"/>
            </w:pPr>
            <w:r>
              <w:t xml:space="preserve">511.88</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410001新乐市统计局本级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511.88</w:t>
            </w:r>
          </w:p>
        </w:tc>
        <w:tc>
          <w:tcPr>
            <w:tcW w:w="1134" w:type="dxa"/>
            <w:vAlign w:val="center"/>
          </w:tcPr>
          <w:p>
            <w:pPr>
              <w:pStyle w:val="单元格样式7"/>
            </w:pPr>
            <w:r>
              <w:t xml:space="preserve">511.88</w:t>
            </w:r>
          </w:p>
        </w:tc>
        <w:tc>
          <w:tcPr>
            <w:tcW w:w="1134" w:type="dxa"/>
            <w:vAlign w:val="center"/>
          </w:tcPr>
          <w:p>
            <w:pPr>
              <w:pStyle w:val="单元格样式7"/>
            </w:pPr>
            <w:r>
              <w:t xml:space="preserve">511.88</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350.29</w:t>
            </w:r>
          </w:p>
        </w:tc>
        <w:tc>
          <w:tcPr>
            <w:tcW w:w="1134" w:type="dxa"/>
            <w:vAlign w:val="center"/>
          </w:tcPr>
          <w:p>
            <w:pPr>
              <w:pStyle w:val="单元格样式4"/>
            </w:pPr>
            <w:r>
              <w:t xml:space="preserve">350.29</w:t>
            </w:r>
          </w:p>
        </w:tc>
        <w:tc>
          <w:tcPr>
            <w:tcW w:w="1134" w:type="dxa"/>
            <w:vAlign w:val="center"/>
          </w:tcPr>
          <w:p>
            <w:pPr>
              <w:pStyle w:val="单元格样式4"/>
            </w:pPr>
            <w:r>
              <w:t xml:space="preserve">350.29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20105</w:t>
            </w:r>
          </w:p>
        </w:tc>
        <w:tc>
          <w:tcPr>
            <w:tcW w:w="1559" w:type="dxa"/>
            <w:vAlign w:val="center"/>
          </w:tcPr>
          <w:p>
            <w:pPr>
              <w:pStyle w:val="单元格样式2"/>
            </w:pPr>
            <w:r>
              <w:t xml:space="preserve">统计信息事务</w:t>
            </w:r>
          </w:p>
        </w:tc>
        <w:tc>
          <w:tcPr>
            <w:tcW w:w="1134" w:type="dxa"/>
            <w:vAlign w:val="center"/>
          </w:tcPr>
          <w:p>
            <w:pPr>
              <w:pStyle w:val="单元格样式4"/>
            </w:pPr>
            <w:r>
              <w:t xml:space="preserve">350.29</w:t>
            </w:r>
          </w:p>
        </w:tc>
        <w:tc>
          <w:tcPr>
            <w:tcW w:w="1134" w:type="dxa"/>
            <w:vAlign w:val="center"/>
          </w:tcPr>
          <w:p>
            <w:pPr>
              <w:pStyle w:val="单元格样式4"/>
            </w:pPr>
            <w:r>
              <w:t xml:space="preserve">350.29</w:t>
            </w:r>
          </w:p>
        </w:tc>
        <w:tc>
          <w:tcPr>
            <w:tcW w:w="1134" w:type="dxa"/>
            <w:vAlign w:val="center"/>
          </w:tcPr>
          <w:p>
            <w:pPr>
              <w:pStyle w:val="单元格样式4"/>
            </w:pPr>
            <w:r>
              <w:t xml:space="preserve">350.29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2010501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350.29</w:t>
            </w:r>
          </w:p>
        </w:tc>
        <w:tc>
          <w:tcPr>
            <w:tcW w:w="1134" w:type="dxa"/>
            <w:vAlign w:val="center"/>
          </w:tcPr>
          <w:p>
            <w:pPr>
              <w:pStyle w:val="单元格样式4"/>
            </w:pPr>
            <w:r>
              <w:t xml:space="preserve">350.29</w:t>
            </w:r>
          </w:p>
        </w:tc>
        <w:tc>
          <w:tcPr>
            <w:tcW w:w="1134" w:type="dxa"/>
            <w:vAlign w:val="center"/>
          </w:tcPr>
          <w:p>
            <w:pPr>
              <w:pStyle w:val="单元格样式4"/>
            </w:pPr>
            <w:r>
              <w:t xml:space="preserve">350.29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0.49</w:t>
            </w:r>
          </w:p>
        </w:tc>
        <w:tc>
          <w:tcPr>
            <w:tcW w:w="1134" w:type="dxa"/>
            <w:vAlign w:val="center"/>
          </w:tcPr>
          <w:p>
            <w:pPr>
              <w:pStyle w:val="单元格样式4"/>
            </w:pPr>
            <w:r>
              <w:t xml:space="preserve">0.49</w:t>
            </w:r>
          </w:p>
        </w:tc>
        <w:tc>
          <w:tcPr>
            <w:tcW w:w="1134" w:type="dxa"/>
            <w:vAlign w:val="center"/>
          </w:tcPr>
          <w:p>
            <w:pPr>
              <w:pStyle w:val="单元格样式4"/>
            </w:pPr>
            <w:r>
              <w:t xml:space="preserve">0.49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20508</w:t>
            </w:r>
          </w:p>
        </w:tc>
        <w:tc>
          <w:tcPr>
            <w:tcW w:w="1559" w:type="dxa"/>
            <w:vAlign w:val="center"/>
          </w:tcPr>
          <w:p>
            <w:pPr>
              <w:pStyle w:val="单元格样式2"/>
            </w:pPr>
            <w:r>
              <w:t xml:space="preserve">进修及培训</w:t>
            </w:r>
          </w:p>
        </w:tc>
        <w:tc>
          <w:tcPr>
            <w:tcW w:w="1134" w:type="dxa"/>
            <w:vAlign w:val="center"/>
          </w:tcPr>
          <w:p>
            <w:pPr>
              <w:pStyle w:val="单元格样式4"/>
            </w:pPr>
            <w:r>
              <w:t xml:space="preserve">0.49</w:t>
            </w:r>
          </w:p>
        </w:tc>
        <w:tc>
          <w:tcPr>
            <w:tcW w:w="1134" w:type="dxa"/>
            <w:vAlign w:val="center"/>
          </w:tcPr>
          <w:p>
            <w:pPr>
              <w:pStyle w:val="单元格样式4"/>
            </w:pPr>
            <w:r>
              <w:t xml:space="preserve">0.49</w:t>
            </w:r>
          </w:p>
        </w:tc>
        <w:tc>
          <w:tcPr>
            <w:tcW w:w="1134" w:type="dxa"/>
            <w:vAlign w:val="center"/>
          </w:tcPr>
          <w:p>
            <w:pPr>
              <w:pStyle w:val="单元格样式4"/>
            </w:pPr>
            <w:r>
              <w:t xml:space="preserve">0.49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2050803</w:t>
            </w:r>
          </w:p>
        </w:tc>
        <w:tc>
          <w:tcPr>
            <w:tcW w:w="1559" w:type="dxa"/>
            <w:vAlign w:val="center"/>
          </w:tcPr>
          <w:p>
            <w:pPr>
              <w:pStyle w:val="单元格样式2"/>
            </w:pPr>
            <w:r>
              <w:t xml:space="preserve">培训支出</w:t>
            </w:r>
          </w:p>
        </w:tc>
        <w:tc>
          <w:tcPr>
            <w:tcW w:w="1134" w:type="dxa"/>
            <w:vAlign w:val="center"/>
          </w:tcPr>
          <w:p>
            <w:pPr>
              <w:pStyle w:val="单元格样式4"/>
            </w:pPr>
            <w:r>
              <w:t xml:space="preserve">0.49</w:t>
            </w:r>
          </w:p>
        </w:tc>
        <w:tc>
          <w:tcPr>
            <w:tcW w:w="1134" w:type="dxa"/>
            <w:vAlign w:val="center"/>
          </w:tcPr>
          <w:p>
            <w:pPr>
              <w:pStyle w:val="单元格样式4"/>
            </w:pPr>
            <w:r>
              <w:t xml:space="preserve">0.49</w:t>
            </w:r>
          </w:p>
        </w:tc>
        <w:tc>
          <w:tcPr>
            <w:tcW w:w="1134" w:type="dxa"/>
            <w:vAlign w:val="center"/>
          </w:tcPr>
          <w:p>
            <w:pPr>
              <w:pStyle w:val="单元格样式4"/>
            </w:pPr>
            <w:r>
              <w:t xml:space="preserve">0.49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110.68</w:t>
            </w:r>
          </w:p>
        </w:tc>
        <w:tc>
          <w:tcPr>
            <w:tcW w:w="1134" w:type="dxa"/>
            <w:vAlign w:val="center"/>
          </w:tcPr>
          <w:p>
            <w:pPr>
              <w:pStyle w:val="单元格样式4"/>
            </w:pPr>
            <w:r>
              <w:t xml:space="preserve">110.68</w:t>
            </w:r>
          </w:p>
        </w:tc>
        <w:tc>
          <w:tcPr>
            <w:tcW w:w="1134" w:type="dxa"/>
            <w:vAlign w:val="center"/>
          </w:tcPr>
          <w:p>
            <w:pPr>
              <w:pStyle w:val="单元格样式4"/>
            </w:pPr>
            <w:r>
              <w:t xml:space="preserve">110.68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106.30</w:t>
            </w:r>
          </w:p>
        </w:tc>
        <w:tc>
          <w:tcPr>
            <w:tcW w:w="1134" w:type="dxa"/>
            <w:vAlign w:val="center"/>
          </w:tcPr>
          <w:p>
            <w:pPr>
              <w:pStyle w:val="单元格样式4"/>
            </w:pPr>
            <w:r>
              <w:t xml:space="preserve">106.30</w:t>
            </w:r>
          </w:p>
        </w:tc>
        <w:tc>
          <w:tcPr>
            <w:tcW w:w="1134" w:type="dxa"/>
            <w:vAlign w:val="center"/>
          </w:tcPr>
          <w:p>
            <w:pPr>
              <w:pStyle w:val="单元格样式4"/>
            </w:pPr>
            <w:r>
              <w:t xml:space="preserve">106.30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41.11</w:t>
            </w:r>
          </w:p>
        </w:tc>
        <w:tc>
          <w:tcPr>
            <w:tcW w:w="1134" w:type="dxa"/>
            <w:vAlign w:val="center"/>
          </w:tcPr>
          <w:p>
            <w:pPr>
              <w:pStyle w:val="单元格样式4"/>
            </w:pPr>
            <w:r>
              <w:t xml:space="preserve">41.11</w:t>
            </w:r>
          </w:p>
        </w:tc>
        <w:tc>
          <w:tcPr>
            <w:tcW w:w="1134" w:type="dxa"/>
            <w:vAlign w:val="center"/>
          </w:tcPr>
          <w:p>
            <w:pPr>
              <w:pStyle w:val="单元格样式4"/>
            </w:pPr>
            <w:r>
              <w:t xml:space="preserve">41.11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43.49</w:t>
            </w:r>
          </w:p>
        </w:tc>
        <w:tc>
          <w:tcPr>
            <w:tcW w:w="1134" w:type="dxa"/>
            <w:vAlign w:val="center"/>
          </w:tcPr>
          <w:p>
            <w:pPr>
              <w:pStyle w:val="单元格样式4"/>
            </w:pPr>
            <w:r>
              <w:t xml:space="preserve">43.49</w:t>
            </w:r>
          </w:p>
        </w:tc>
        <w:tc>
          <w:tcPr>
            <w:tcW w:w="1134" w:type="dxa"/>
            <w:vAlign w:val="center"/>
          </w:tcPr>
          <w:p>
            <w:pPr>
              <w:pStyle w:val="单元格样式4"/>
            </w:pPr>
            <w:r>
              <w:t xml:space="preserve">43.49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21.70</w:t>
            </w:r>
          </w:p>
        </w:tc>
        <w:tc>
          <w:tcPr>
            <w:tcW w:w="1134" w:type="dxa"/>
            <w:vAlign w:val="center"/>
          </w:tcPr>
          <w:p>
            <w:pPr>
              <w:pStyle w:val="单元格样式4"/>
            </w:pPr>
            <w:r>
              <w:t xml:space="preserve">21.70</w:t>
            </w:r>
          </w:p>
        </w:tc>
        <w:tc>
          <w:tcPr>
            <w:tcW w:w="1134" w:type="dxa"/>
            <w:vAlign w:val="center"/>
          </w:tcPr>
          <w:p>
            <w:pPr>
              <w:pStyle w:val="单元格样式4"/>
            </w:pPr>
            <w:r>
              <w:t xml:space="preserve">21.70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3.45</w:t>
            </w:r>
          </w:p>
        </w:tc>
        <w:tc>
          <w:tcPr>
            <w:tcW w:w="1134" w:type="dxa"/>
            <w:vAlign w:val="center"/>
          </w:tcPr>
          <w:p>
            <w:pPr>
              <w:pStyle w:val="单元格样式4"/>
            </w:pPr>
            <w:r>
              <w:t xml:space="preserve">3.45</w:t>
            </w:r>
          </w:p>
        </w:tc>
        <w:tc>
          <w:tcPr>
            <w:tcW w:w="1134" w:type="dxa"/>
            <w:vAlign w:val="center"/>
          </w:tcPr>
          <w:p>
            <w:pPr>
              <w:pStyle w:val="单元格样式4"/>
            </w:pPr>
            <w:r>
              <w:t xml:space="preserve">3.45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3.45</w:t>
            </w:r>
          </w:p>
        </w:tc>
        <w:tc>
          <w:tcPr>
            <w:tcW w:w="1134" w:type="dxa"/>
            <w:vAlign w:val="center"/>
          </w:tcPr>
          <w:p>
            <w:pPr>
              <w:pStyle w:val="单元格样式4"/>
            </w:pPr>
            <w:r>
              <w:t xml:space="preserve">3.45</w:t>
            </w:r>
          </w:p>
        </w:tc>
        <w:tc>
          <w:tcPr>
            <w:tcW w:w="1134" w:type="dxa"/>
            <w:vAlign w:val="center"/>
          </w:tcPr>
          <w:p>
            <w:pPr>
              <w:pStyle w:val="单元格样式4"/>
            </w:pPr>
            <w:r>
              <w:t xml:space="preserve">3.45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0.93</w:t>
            </w:r>
          </w:p>
        </w:tc>
        <w:tc>
          <w:tcPr>
            <w:tcW w:w="1134" w:type="dxa"/>
            <w:vAlign w:val="center"/>
          </w:tcPr>
          <w:p>
            <w:pPr>
              <w:pStyle w:val="单元格样式4"/>
            </w:pPr>
            <w:r>
              <w:t xml:space="preserve">0.93</w:t>
            </w:r>
          </w:p>
        </w:tc>
        <w:tc>
          <w:tcPr>
            <w:tcW w:w="1134" w:type="dxa"/>
            <w:vAlign w:val="center"/>
          </w:tcPr>
          <w:p>
            <w:pPr>
              <w:pStyle w:val="单元格样式4"/>
            </w:pPr>
            <w:r>
              <w:t xml:space="preserve">0.93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0.93</w:t>
            </w:r>
          </w:p>
        </w:tc>
        <w:tc>
          <w:tcPr>
            <w:tcW w:w="1134" w:type="dxa"/>
            <w:vAlign w:val="center"/>
          </w:tcPr>
          <w:p>
            <w:pPr>
              <w:pStyle w:val="单元格样式4"/>
            </w:pPr>
            <w:r>
              <w:t xml:space="preserve">0.93</w:t>
            </w:r>
          </w:p>
        </w:tc>
        <w:tc>
          <w:tcPr>
            <w:tcW w:w="1134" w:type="dxa"/>
            <w:vAlign w:val="center"/>
          </w:tcPr>
          <w:p>
            <w:pPr>
              <w:pStyle w:val="单元格样式4"/>
            </w:pPr>
            <w:r>
              <w:t xml:space="preserve">0.93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16.42</w:t>
            </w:r>
          </w:p>
        </w:tc>
        <w:tc>
          <w:tcPr>
            <w:tcW w:w="1134" w:type="dxa"/>
            <w:vAlign w:val="center"/>
          </w:tcPr>
          <w:p>
            <w:pPr>
              <w:pStyle w:val="单元格样式4"/>
            </w:pPr>
            <w:r>
              <w:t xml:space="preserve">16.42</w:t>
            </w:r>
          </w:p>
        </w:tc>
        <w:tc>
          <w:tcPr>
            <w:tcW w:w="1134" w:type="dxa"/>
            <w:vAlign w:val="center"/>
          </w:tcPr>
          <w:p>
            <w:pPr>
              <w:pStyle w:val="单元格样式4"/>
            </w:pPr>
            <w:r>
              <w:t xml:space="preserve">16.42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16.42</w:t>
            </w:r>
          </w:p>
        </w:tc>
        <w:tc>
          <w:tcPr>
            <w:tcW w:w="1134" w:type="dxa"/>
            <w:vAlign w:val="center"/>
          </w:tcPr>
          <w:p>
            <w:pPr>
              <w:pStyle w:val="单元格样式4"/>
            </w:pPr>
            <w:r>
              <w:t xml:space="preserve">16.42</w:t>
            </w:r>
          </w:p>
        </w:tc>
        <w:tc>
          <w:tcPr>
            <w:tcW w:w="1134" w:type="dxa"/>
            <w:vAlign w:val="center"/>
          </w:tcPr>
          <w:p>
            <w:pPr>
              <w:pStyle w:val="单元格样式4"/>
            </w:pPr>
            <w:r>
              <w:t xml:space="preserve">16.42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16.42</w:t>
            </w:r>
          </w:p>
        </w:tc>
        <w:tc>
          <w:tcPr>
            <w:tcW w:w="1134" w:type="dxa"/>
            <w:vAlign w:val="center"/>
          </w:tcPr>
          <w:p>
            <w:pPr>
              <w:pStyle w:val="单元格样式4"/>
            </w:pPr>
            <w:r>
              <w:t xml:space="preserve">16.42</w:t>
            </w:r>
          </w:p>
        </w:tc>
        <w:tc>
          <w:tcPr>
            <w:tcW w:w="1134" w:type="dxa"/>
            <w:vAlign w:val="center"/>
          </w:tcPr>
          <w:p>
            <w:pPr>
              <w:pStyle w:val="单元格样式4"/>
            </w:pPr>
            <w:r>
              <w:t xml:space="preserve">16.42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34.01</w:t>
            </w:r>
          </w:p>
        </w:tc>
        <w:tc>
          <w:tcPr>
            <w:tcW w:w="1134" w:type="dxa"/>
            <w:vAlign w:val="center"/>
          </w:tcPr>
          <w:p>
            <w:pPr>
              <w:pStyle w:val="单元格样式4"/>
            </w:pPr>
            <w:r>
              <w:t xml:space="preserve">34.01</w:t>
            </w:r>
          </w:p>
        </w:tc>
        <w:tc>
          <w:tcPr>
            <w:tcW w:w="1134" w:type="dxa"/>
            <w:vAlign w:val="center"/>
          </w:tcPr>
          <w:p>
            <w:pPr>
              <w:pStyle w:val="单元格样式4"/>
            </w:pPr>
            <w:r>
              <w:t xml:space="preserve">34.01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34.01</w:t>
            </w:r>
          </w:p>
        </w:tc>
        <w:tc>
          <w:tcPr>
            <w:tcW w:w="1134" w:type="dxa"/>
            <w:vAlign w:val="center"/>
          </w:tcPr>
          <w:p>
            <w:pPr>
              <w:pStyle w:val="单元格样式4"/>
            </w:pPr>
            <w:r>
              <w:t xml:space="preserve">34.01</w:t>
            </w:r>
          </w:p>
        </w:tc>
        <w:tc>
          <w:tcPr>
            <w:tcW w:w="1134" w:type="dxa"/>
            <w:vAlign w:val="center"/>
          </w:tcPr>
          <w:p>
            <w:pPr>
              <w:pStyle w:val="单元格样式4"/>
            </w:pPr>
            <w:r>
              <w:t xml:space="preserve">34.01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34.01</w:t>
            </w:r>
          </w:p>
        </w:tc>
        <w:tc>
          <w:tcPr>
            <w:tcW w:w="1134" w:type="dxa"/>
            <w:vAlign w:val="center"/>
          </w:tcPr>
          <w:p>
            <w:pPr>
              <w:pStyle w:val="单元格样式4"/>
            </w:pPr>
            <w:r>
              <w:t xml:space="preserve">34.01</w:t>
            </w:r>
          </w:p>
        </w:tc>
        <w:tc>
          <w:tcPr>
            <w:tcW w:w="1134" w:type="dxa"/>
            <w:vAlign w:val="center"/>
          </w:tcPr>
          <w:p>
            <w:pPr>
              <w:pStyle w:val="单元格样式4"/>
            </w:pPr>
            <w:r>
              <w:t xml:space="preserve">34.01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410001新乐市统计局本级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511.88</w:t>
            </w:r>
          </w:p>
        </w:tc>
        <w:tc>
          <w:tcPr>
            <w:tcW w:w="1361" w:type="dxa"/>
            <w:vAlign w:val="center"/>
          </w:tcPr>
          <w:p>
            <w:pPr>
              <w:pStyle w:val="单元格样式7"/>
            </w:pPr>
            <w:r>
              <w:t xml:space="preserve">511.88</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350.29</w:t>
            </w:r>
          </w:p>
        </w:tc>
        <w:tc>
          <w:tcPr>
            <w:tcW w:w="1361" w:type="dxa"/>
            <w:vAlign w:val="center"/>
          </w:tcPr>
          <w:p>
            <w:pPr>
              <w:pStyle w:val="单元格样式4"/>
            </w:pPr>
            <w:r>
              <w:t xml:space="preserve">350.29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20105</w:t>
            </w:r>
          </w:p>
        </w:tc>
        <w:tc>
          <w:tcPr>
            <w:tcW w:w="4535" w:type="dxa"/>
            <w:vAlign w:val="center"/>
          </w:tcPr>
          <w:p>
            <w:pPr>
              <w:pStyle w:val="单元格样式2"/>
            </w:pPr>
            <w:r>
              <w:t xml:space="preserve">统计信息事务</w:t>
            </w:r>
          </w:p>
        </w:tc>
        <w:tc>
          <w:tcPr>
            <w:tcW w:w="1361" w:type="dxa"/>
            <w:vAlign w:val="center"/>
          </w:tcPr>
          <w:p>
            <w:pPr>
              <w:pStyle w:val="单元格样式4"/>
            </w:pPr>
            <w:r>
              <w:t xml:space="preserve">350.29</w:t>
            </w:r>
          </w:p>
        </w:tc>
        <w:tc>
          <w:tcPr>
            <w:tcW w:w="1361" w:type="dxa"/>
            <w:vAlign w:val="center"/>
          </w:tcPr>
          <w:p>
            <w:pPr>
              <w:pStyle w:val="单元格样式4"/>
            </w:pPr>
            <w:r>
              <w:t xml:space="preserve">350.29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2010501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350.29</w:t>
            </w:r>
          </w:p>
        </w:tc>
        <w:tc>
          <w:tcPr>
            <w:tcW w:w="1361" w:type="dxa"/>
            <w:vAlign w:val="center"/>
          </w:tcPr>
          <w:p>
            <w:pPr>
              <w:pStyle w:val="单元格样式4"/>
            </w:pPr>
            <w:r>
              <w:t xml:space="preserve">350.29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0.49</w:t>
            </w:r>
          </w:p>
        </w:tc>
        <w:tc>
          <w:tcPr>
            <w:tcW w:w="1361" w:type="dxa"/>
            <w:vAlign w:val="center"/>
          </w:tcPr>
          <w:p>
            <w:pPr>
              <w:pStyle w:val="单元格样式4"/>
            </w:pPr>
            <w:r>
              <w:t xml:space="preserve">0.49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20508</w:t>
            </w:r>
          </w:p>
        </w:tc>
        <w:tc>
          <w:tcPr>
            <w:tcW w:w="4535" w:type="dxa"/>
            <w:vAlign w:val="center"/>
          </w:tcPr>
          <w:p>
            <w:pPr>
              <w:pStyle w:val="单元格样式2"/>
            </w:pPr>
            <w:r>
              <w:t xml:space="preserve">进修及培训</w:t>
            </w:r>
          </w:p>
        </w:tc>
        <w:tc>
          <w:tcPr>
            <w:tcW w:w="1361" w:type="dxa"/>
            <w:vAlign w:val="center"/>
          </w:tcPr>
          <w:p>
            <w:pPr>
              <w:pStyle w:val="单元格样式4"/>
            </w:pPr>
            <w:r>
              <w:t xml:space="preserve">0.49</w:t>
            </w:r>
          </w:p>
        </w:tc>
        <w:tc>
          <w:tcPr>
            <w:tcW w:w="1361" w:type="dxa"/>
            <w:vAlign w:val="center"/>
          </w:tcPr>
          <w:p>
            <w:pPr>
              <w:pStyle w:val="单元格样式4"/>
            </w:pPr>
            <w:r>
              <w:t xml:space="preserve">0.49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2050803</w:t>
            </w:r>
          </w:p>
        </w:tc>
        <w:tc>
          <w:tcPr>
            <w:tcW w:w="4535" w:type="dxa"/>
            <w:vAlign w:val="center"/>
          </w:tcPr>
          <w:p>
            <w:pPr>
              <w:pStyle w:val="单元格样式2"/>
            </w:pPr>
            <w:r>
              <w:t xml:space="preserve">培训支出</w:t>
            </w:r>
          </w:p>
        </w:tc>
        <w:tc>
          <w:tcPr>
            <w:tcW w:w="1361" w:type="dxa"/>
            <w:vAlign w:val="center"/>
          </w:tcPr>
          <w:p>
            <w:pPr>
              <w:pStyle w:val="单元格样式4"/>
            </w:pPr>
            <w:r>
              <w:t xml:space="preserve">0.49</w:t>
            </w:r>
          </w:p>
        </w:tc>
        <w:tc>
          <w:tcPr>
            <w:tcW w:w="1361" w:type="dxa"/>
            <w:vAlign w:val="center"/>
          </w:tcPr>
          <w:p>
            <w:pPr>
              <w:pStyle w:val="单元格样式4"/>
            </w:pPr>
            <w:r>
              <w:t xml:space="preserve">0.49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110.68</w:t>
            </w:r>
          </w:p>
        </w:tc>
        <w:tc>
          <w:tcPr>
            <w:tcW w:w="1361" w:type="dxa"/>
            <w:vAlign w:val="center"/>
          </w:tcPr>
          <w:p>
            <w:pPr>
              <w:pStyle w:val="单元格样式4"/>
            </w:pPr>
            <w:r>
              <w:t xml:space="preserve">110.68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106.30</w:t>
            </w:r>
          </w:p>
        </w:tc>
        <w:tc>
          <w:tcPr>
            <w:tcW w:w="1361" w:type="dxa"/>
            <w:vAlign w:val="center"/>
          </w:tcPr>
          <w:p>
            <w:pPr>
              <w:pStyle w:val="单元格样式4"/>
            </w:pPr>
            <w:r>
              <w:t xml:space="preserve">106.30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41.11</w:t>
            </w:r>
          </w:p>
        </w:tc>
        <w:tc>
          <w:tcPr>
            <w:tcW w:w="1361" w:type="dxa"/>
            <w:vAlign w:val="center"/>
          </w:tcPr>
          <w:p>
            <w:pPr>
              <w:pStyle w:val="单元格样式4"/>
            </w:pPr>
            <w:r>
              <w:t xml:space="preserve">41.11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43.49</w:t>
            </w:r>
          </w:p>
        </w:tc>
        <w:tc>
          <w:tcPr>
            <w:tcW w:w="1361" w:type="dxa"/>
            <w:vAlign w:val="center"/>
          </w:tcPr>
          <w:p>
            <w:pPr>
              <w:pStyle w:val="单元格样式4"/>
            </w:pPr>
            <w:r>
              <w:t xml:space="preserve">43.49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21.70</w:t>
            </w:r>
          </w:p>
        </w:tc>
        <w:tc>
          <w:tcPr>
            <w:tcW w:w="1361" w:type="dxa"/>
            <w:vAlign w:val="center"/>
          </w:tcPr>
          <w:p>
            <w:pPr>
              <w:pStyle w:val="单元格样式4"/>
            </w:pPr>
            <w:r>
              <w:t xml:space="preserve">21.70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3.45</w:t>
            </w:r>
          </w:p>
        </w:tc>
        <w:tc>
          <w:tcPr>
            <w:tcW w:w="1361" w:type="dxa"/>
            <w:vAlign w:val="center"/>
          </w:tcPr>
          <w:p>
            <w:pPr>
              <w:pStyle w:val="单元格样式4"/>
            </w:pPr>
            <w:r>
              <w:t xml:space="preserve">3.45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3.45</w:t>
            </w:r>
          </w:p>
        </w:tc>
        <w:tc>
          <w:tcPr>
            <w:tcW w:w="1361" w:type="dxa"/>
            <w:vAlign w:val="center"/>
          </w:tcPr>
          <w:p>
            <w:pPr>
              <w:pStyle w:val="单元格样式4"/>
            </w:pPr>
            <w:r>
              <w:t xml:space="preserve">3.45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0.93</w:t>
            </w:r>
          </w:p>
        </w:tc>
        <w:tc>
          <w:tcPr>
            <w:tcW w:w="1361" w:type="dxa"/>
            <w:vAlign w:val="center"/>
          </w:tcPr>
          <w:p>
            <w:pPr>
              <w:pStyle w:val="单元格样式4"/>
            </w:pPr>
            <w:r>
              <w:t xml:space="preserve">0.93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0.93</w:t>
            </w:r>
          </w:p>
        </w:tc>
        <w:tc>
          <w:tcPr>
            <w:tcW w:w="1361" w:type="dxa"/>
            <w:vAlign w:val="center"/>
          </w:tcPr>
          <w:p>
            <w:pPr>
              <w:pStyle w:val="单元格样式4"/>
            </w:pPr>
            <w:r>
              <w:t xml:space="preserve">0.93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16.42</w:t>
            </w:r>
          </w:p>
        </w:tc>
        <w:tc>
          <w:tcPr>
            <w:tcW w:w="1361" w:type="dxa"/>
            <w:vAlign w:val="center"/>
          </w:tcPr>
          <w:p>
            <w:pPr>
              <w:pStyle w:val="单元格样式4"/>
            </w:pPr>
            <w:r>
              <w:t xml:space="preserve">16.42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16.42</w:t>
            </w:r>
          </w:p>
        </w:tc>
        <w:tc>
          <w:tcPr>
            <w:tcW w:w="1361" w:type="dxa"/>
            <w:vAlign w:val="center"/>
          </w:tcPr>
          <w:p>
            <w:pPr>
              <w:pStyle w:val="单元格样式4"/>
            </w:pPr>
            <w:r>
              <w:t xml:space="preserve">16.42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16.42</w:t>
            </w:r>
          </w:p>
        </w:tc>
        <w:tc>
          <w:tcPr>
            <w:tcW w:w="1361" w:type="dxa"/>
            <w:vAlign w:val="center"/>
          </w:tcPr>
          <w:p>
            <w:pPr>
              <w:pStyle w:val="单元格样式4"/>
            </w:pPr>
            <w:r>
              <w:t xml:space="preserve">16.42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34.01</w:t>
            </w:r>
          </w:p>
        </w:tc>
        <w:tc>
          <w:tcPr>
            <w:tcW w:w="1361" w:type="dxa"/>
            <w:vAlign w:val="center"/>
          </w:tcPr>
          <w:p>
            <w:pPr>
              <w:pStyle w:val="单元格样式4"/>
            </w:pPr>
            <w:r>
              <w:t xml:space="preserve">34.01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34.01</w:t>
            </w:r>
          </w:p>
        </w:tc>
        <w:tc>
          <w:tcPr>
            <w:tcW w:w="1361" w:type="dxa"/>
            <w:vAlign w:val="center"/>
          </w:tcPr>
          <w:p>
            <w:pPr>
              <w:pStyle w:val="单元格样式4"/>
            </w:pPr>
            <w:r>
              <w:t xml:space="preserve">34.01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34.01</w:t>
            </w:r>
          </w:p>
        </w:tc>
        <w:tc>
          <w:tcPr>
            <w:tcW w:w="1361" w:type="dxa"/>
            <w:vAlign w:val="center"/>
          </w:tcPr>
          <w:p>
            <w:pPr>
              <w:pStyle w:val="单元格样式4"/>
            </w:pPr>
            <w:r>
              <w:t xml:space="preserve">34.01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410001新乐市统计局本级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511.88</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350.29</w:t>
            </w:r>
          </w:p>
        </w:tc>
        <w:tc>
          <w:tcPr>
            <w:tcW w:w="1474" w:type="dxa"/>
            <w:vAlign w:val="center"/>
          </w:tcPr>
          <w:p>
            <w:pPr>
              <w:pStyle w:val="单元格样式4"/>
            </w:pPr>
            <w:r>
              <w:t xml:space="preserve">350.29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0.49</w:t>
            </w:r>
          </w:p>
        </w:tc>
        <w:tc>
          <w:tcPr>
            <w:tcW w:w="1474" w:type="dxa"/>
            <w:vAlign w:val="center"/>
          </w:tcPr>
          <w:p>
            <w:pPr>
              <w:pStyle w:val="单元格样式4"/>
            </w:pPr>
            <w:r>
              <w:t xml:space="preserve">0.49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110.68</w:t>
            </w:r>
          </w:p>
        </w:tc>
        <w:tc>
          <w:tcPr>
            <w:tcW w:w="1474" w:type="dxa"/>
            <w:vAlign w:val="center"/>
          </w:tcPr>
          <w:p>
            <w:pPr>
              <w:pStyle w:val="单元格样式4"/>
            </w:pPr>
            <w:r>
              <w:t xml:space="preserve">110.68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16.42</w:t>
            </w:r>
          </w:p>
        </w:tc>
        <w:tc>
          <w:tcPr>
            <w:tcW w:w="1474" w:type="dxa"/>
            <w:vAlign w:val="center"/>
          </w:tcPr>
          <w:p>
            <w:pPr>
              <w:pStyle w:val="单元格样式4"/>
            </w:pPr>
            <w:r>
              <w:t xml:space="preserve">16.42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34.01</w:t>
            </w:r>
          </w:p>
        </w:tc>
        <w:tc>
          <w:tcPr>
            <w:tcW w:w="1474" w:type="dxa"/>
            <w:vAlign w:val="center"/>
          </w:tcPr>
          <w:p>
            <w:pPr>
              <w:pStyle w:val="单元格样式4"/>
            </w:pPr>
            <w:r>
              <w:t xml:space="preserve">34.01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511.88</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511.88</w:t>
            </w:r>
          </w:p>
        </w:tc>
        <w:tc>
          <w:tcPr>
            <w:tcW w:w="1474" w:type="dxa"/>
            <w:vAlign w:val="center"/>
          </w:tcPr>
          <w:p>
            <w:pPr>
              <w:pStyle w:val="单元格样式7"/>
            </w:pPr>
            <w:r>
              <w:t xml:space="preserve">511.88</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511.88</w:t>
            </w:r>
          </w:p>
        </w:tc>
        <w:tc>
          <w:tcPr>
            <w:tcW w:w="3402" w:type="dxa"/>
            <w:vAlign w:val="center"/>
          </w:tcPr>
          <w:p>
            <w:pPr>
              <w:pStyle w:val="单元格样式6"/>
            </w:pPr>
            <w:r>
              <w:t xml:space="preserve">支出总计</w:t>
            </w:r>
          </w:p>
        </w:tc>
        <w:tc>
          <w:tcPr>
            <w:tcW w:w="1474" w:type="dxa"/>
            <w:vAlign w:val="center"/>
          </w:tcPr>
          <w:p>
            <w:pPr>
              <w:pStyle w:val="单元格样式7"/>
            </w:pPr>
            <w:r>
              <w:t xml:space="preserve">511.88</w:t>
            </w:r>
          </w:p>
        </w:tc>
        <w:tc>
          <w:tcPr>
            <w:tcW w:w="1474" w:type="dxa"/>
            <w:vAlign w:val="center"/>
          </w:tcPr>
          <w:p>
            <w:pPr>
              <w:pStyle w:val="单元格样式7"/>
            </w:pPr>
            <w:r>
              <w:t xml:space="preserve">511.88</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410001新乐市统计局本级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511.88</w:t>
            </w:r>
          </w:p>
        </w:tc>
        <w:tc>
          <w:tcPr>
            <w:tcW w:w="2551" w:type="dxa"/>
            <w:vAlign w:val="center"/>
          </w:tcPr>
          <w:p>
            <w:pPr>
              <w:pStyle w:val="单元格样式7"/>
            </w:pPr>
            <w:r>
              <w:t xml:space="preserve">511.88</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350.29</w:t>
            </w:r>
          </w:p>
        </w:tc>
        <w:tc>
          <w:tcPr>
            <w:tcW w:w="2551" w:type="dxa"/>
            <w:vAlign w:val="center"/>
          </w:tcPr>
          <w:p>
            <w:pPr>
              <w:pStyle w:val="单元格样式4"/>
            </w:pPr>
            <w:r>
              <w:t xml:space="preserve">350.29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20105</w:t>
            </w:r>
          </w:p>
        </w:tc>
        <w:tc>
          <w:tcPr>
            <w:tcW w:w="4535" w:type="dxa"/>
            <w:vAlign w:val="center"/>
          </w:tcPr>
          <w:p>
            <w:pPr>
              <w:pStyle w:val="单元格样式2"/>
            </w:pPr>
            <w:r>
              <w:t xml:space="preserve">统计信息事务</w:t>
            </w:r>
          </w:p>
        </w:tc>
        <w:tc>
          <w:tcPr>
            <w:tcW w:w="2551" w:type="dxa"/>
            <w:vAlign w:val="center"/>
          </w:tcPr>
          <w:p>
            <w:pPr>
              <w:pStyle w:val="单元格样式4"/>
            </w:pPr>
            <w:r>
              <w:t xml:space="preserve">350.29</w:t>
            </w:r>
          </w:p>
        </w:tc>
        <w:tc>
          <w:tcPr>
            <w:tcW w:w="2551" w:type="dxa"/>
            <w:vAlign w:val="center"/>
          </w:tcPr>
          <w:p>
            <w:pPr>
              <w:pStyle w:val="单元格样式4"/>
            </w:pPr>
            <w:r>
              <w:t xml:space="preserve">350.29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2010501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350.29</w:t>
            </w:r>
          </w:p>
        </w:tc>
        <w:tc>
          <w:tcPr>
            <w:tcW w:w="2551" w:type="dxa"/>
            <w:vAlign w:val="center"/>
          </w:tcPr>
          <w:p>
            <w:pPr>
              <w:pStyle w:val="单元格样式4"/>
            </w:pPr>
            <w:r>
              <w:t xml:space="preserve">350.29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0.49</w:t>
            </w:r>
          </w:p>
        </w:tc>
        <w:tc>
          <w:tcPr>
            <w:tcW w:w="2551" w:type="dxa"/>
            <w:vAlign w:val="center"/>
          </w:tcPr>
          <w:p>
            <w:pPr>
              <w:pStyle w:val="单元格样式4"/>
            </w:pPr>
            <w:r>
              <w:t xml:space="preserve">0.49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20508</w:t>
            </w:r>
          </w:p>
        </w:tc>
        <w:tc>
          <w:tcPr>
            <w:tcW w:w="4535" w:type="dxa"/>
            <w:vAlign w:val="center"/>
          </w:tcPr>
          <w:p>
            <w:pPr>
              <w:pStyle w:val="单元格样式2"/>
            </w:pPr>
            <w:r>
              <w:t xml:space="preserve">进修及培训</w:t>
            </w:r>
          </w:p>
        </w:tc>
        <w:tc>
          <w:tcPr>
            <w:tcW w:w="2551" w:type="dxa"/>
            <w:vAlign w:val="center"/>
          </w:tcPr>
          <w:p>
            <w:pPr>
              <w:pStyle w:val="单元格样式4"/>
            </w:pPr>
            <w:r>
              <w:t xml:space="preserve">0.49</w:t>
            </w:r>
          </w:p>
        </w:tc>
        <w:tc>
          <w:tcPr>
            <w:tcW w:w="2551" w:type="dxa"/>
            <w:vAlign w:val="center"/>
          </w:tcPr>
          <w:p>
            <w:pPr>
              <w:pStyle w:val="单元格样式4"/>
            </w:pPr>
            <w:r>
              <w:t xml:space="preserve">0.49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2050803</w:t>
            </w:r>
          </w:p>
        </w:tc>
        <w:tc>
          <w:tcPr>
            <w:tcW w:w="4535" w:type="dxa"/>
            <w:vAlign w:val="center"/>
          </w:tcPr>
          <w:p>
            <w:pPr>
              <w:pStyle w:val="单元格样式2"/>
            </w:pPr>
            <w:r>
              <w:t xml:space="preserve">培训支出</w:t>
            </w:r>
          </w:p>
        </w:tc>
        <w:tc>
          <w:tcPr>
            <w:tcW w:w="2551" w:type="dxa"/>
            <w:vAlign w:val="center"/>
          </w:tcPr>
          <w:p>
            <w:pPr>
              <w:pStyle w:val="单元格样式4"/>
            </w:pPr>
            <w:r>
              <w:t xml:space="preserve">0.49</w:t>
            </w:r>
          </w:p>
        </w:tc>
        <w:tc>
          <w:tcPr>
            <w:tcW w:w="2551" w:type="dxa"/>
            <w:vAlign w:val="center"/>
          </w:tcPr>
          <w:p>
            <w:pPr>
              <w:pStyle w:val="单元格样式4"/>
            </w:pPr>
            <w:r>
              <w:t xml:space="preserve">0.49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110.68</w:t>
            </w:r>
          </w:p>
        </w:tc>
        <w:tc>
          <w:tcPr>
            <w:tcW w:w="2551" w:type="dxa"/>
            <w:vAlign w:val="center"/>
          </w:tcPr>
          <w:p>
            <w:pPr>
              <w:pStyle w:val="单元格样式4"/>
            </w:pPr>
            <w:r>
              <w:t xml:space="preserve">110.68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106.30</w:t>
            </w:r>
          </w:p>
        </w:tc>
        <w:tc>
          <w:tcPr>
            <w:tcW w:w="2551" w:type="dxa"/>
            <w:vAlign w:val="center"/>
          </w:tcPr>
          <w:p>
            <w:pPr>
              <w:pStyle w:val="单元格样式4"/>
            </w:pPr>
            <w:r>
              <w:t xml:space="preserve">106.30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41.11</w:t>
            </w:r>
          </w:p>
        </w:tc>
        <w:tc>
          <w:tcPr>
            <w:tcW w:w="2551" w:type="dxa"/>
            <w:vAlign w:val="center"/>
          </w:tcPr>
          <w:p>
            <w:pPr>
              <w:pStyle w:val="单元格样式4"/>
            </w:pPr>
            <w:r>
              <w:t xml:space="preserve">41.11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43.49</w:t>
            </w:r>
          </w:p>
        </w:tc>
        <w:tc>
          <w:tcPr>
            <w:tcW w:w="2551" w:type="dxa"/>
            <w:vAlign w:val="center"/>
          </w:tcPr>
          <w:p>
            <w:pPr>
              <w:pStyle w:val="单元格样式4"/>
            </w:pPr>
            <w:r>
              <w:t xml:space="preserve">43.49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21.70</w:t>
            </w:r>
          </w:p>
        </w:tc>
        <w:tc>
          <w:tcPr>
            <w:tcW w:w="2551" w:type="dxa"/>
            <w:vAlign w:val="center"/>
          </w:tcPr>
          <w:p>
            <w:pPr>
              <w:pStyle w:val="单元格样式4"/>
            </w:pPr>
            <w:r>
              <w:t xml:space="preserve">21.70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3.45</w:t>
            </w:r>
          </w:p>
        </w:tc>
        <w:tc>
          <w:tcPr>
            <w:tcW w:w="2551" w:type="dxa"/>
            <w:vAlign w:val="center"/>
          </w:tcPr>
          <w:p>
            <w:pPr>
              <w:pStyle w:val="单元格样式4"/>
            </w:pPr>
            <w:r>
              <w:t xml:space="preserve">3.45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3.45</w:t>
            </w:r>
          </w:p>
        </w:tc>
        <w:tc>
          <w:tcPr>
            <w:tcW w:w="2551" w:type="dxa"/>
            <w:vAlign w:val="center"/>
          </w:tcPr>
          <w:p>
            <w:pPr>
              <w:pStyle w:val="单元格样式4"/>
            </w:pPr>
            <w:r>
              <w:t xml:space="preserve">3.45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0.93</w:t>
            </w:r>
          </w:p>
        </w:tc>
        <w:tc>
          <w:tcPr>
            <w:tcW w:w="2551" w:type="dxa"/>
            <w:vAlign w:val="center"/>
          </w:tcPr>
          <w:p>
            <w:pPr>
              <w:pStyle w:val="单元格样式4"/>
            </w:pPr>
            <w:r>
              <w:t xml:space="preserve">0.93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0.93</w:t>
            </w:r>
          </w:p>
        </w:tc>
        <w:tc>
          <w:tcPr>
            <w:tcW w:w="2551" w:type="dxa"/>
            <w:vAlign w:val="center"/>
          </w:tcPr>
          <w:p>
            <w:pPr>
              <w:pStyle w:val="单元格样式4"/>
            </w:pPr>
            <w:r>
              <w:t xml:space="preserve">0.93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16.42</w:t>
            </w:r>
          </w:p>
        </w:tc>
        <w:tc>
          <w:tcPr>
            <w:tcW w:w="2551" w:type="dxa"/>
            <w:vAlign w:val="center"/>
          </w:tcPr>
          <w:p>
            <w:pPr>
              <w:pStyle w:val="单元格样式4"/>
            </w:pPr>
            <w:r>
              <w:t xml:space="preserve">16.42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16.42</w:t>
            </w:r>
          </w:p>
        </w:tc>
        <w:tc>
          <w:tcPr>
            <w:tcW w:w="2551" w:type="dxa"/>
            <w:vAlign w:val="center"/>
          </w:tcPr>
          <w:p>
            <w:pPr>
              <w:pStyle w:val="单元格样式4"/>
            </w:pPr>
            <w:r>
              <w:t xml:space="preserve">16.42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16.42</w:t>
            </w:r>
          </w:p>
        </w:tc>
        <w:tc>
          <w:tcPr>
            <w:tcW w:w="2551" w:type="dxa"/>
            <w:vAlign w:val="center"/>
          </w:tcPr>
          <w:p>
            <w:pPr>
              <w:pStyle w:val="单元格样式4"/>
            </w:pPr>
            <w:r>
              <w:t xml:space="preserve">16.42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34.01</w:t>
            </w:r>
          </w:p>
        </w:tc>
        <w:tc>
          <w:tcPr>
            <w:tcW w:w="2551" w:type="dxa"/>
            <w:vAlign w:val="center"/>
          </w:tcPr>
          <w:p>
            <w:pPr>
              <w:pStyle w:val="单元格样式4"/>
            </w:pPr>
            <w:r>
              <w:t xml:space="preserve">34.01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34.01</w:t>
            </w:r>
          </w:p>
        </w:tc>
        <w:tc>
          <w:tcPr>
            <w:tcW w:w="2551" w:type="dxa"/>
            <w:vAlign w:val="center"/>
          </w:tcPr>
          <w:p>
            <w:pPr>
              <w:pStyle w:val="单元格样式4"/>
            </w:pPr>
            <w:r>
              <w:t xml:space="preserve">34.01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34.01</w:t>
            </w:r>
          </w:p>
        </w:tc>
        <w:tc>
          <w:tcPr>
            <w:tcW w:w="2551" w:type="dxa"/>
            <w:vAlign w:val="center"/>
          </w:tcPr>
          <w:p>
            <w:pPr>
              <w:pStyle w:val="单元格样式4"/>
            </w:pPr>
            <w:r>
              <w:t xml:space="preserve">34.01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410001新乐市统计局本级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511.88</w:t>
            </w:r>
          </w:p>
        </w:tc>
        <w:tc>
          <w:tcPr>
            <w:tcW w:w="2551" w:type="dxa"/>
            <w:vAlign w:val="center"/>
          </w:tcPr>
          <w:p>
            <w:pPr>
              <w:pStyle w:val="单元格样式7"/>
            </w:pPr>
            <w:r>
              <w:t xml:space="preserve">470.00</w:t>
            </w:r>
          </w:p>
        </w:tc>
        <w:tc>
          <w:tcPr>
            <w:tcW w:w="2551" w:type="dxa"/>
            <w:vAlign w:val="center"/>
          </w:tcPr>
          <w:p>
            <w:pPr>
              <w:pStyle w:val="单元格样式7"/>
            </w:pPr>
            <w:r>
              <w:t xml:space="preserve">41.88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425.44</w:t>
            </w:r>
          </w:p>
        </w:tc>
        <w:tc>
          <w:tcPr>
            <w:tcW w:w="2551" w:type="dxa"/>
            <w:vAlign w:val="center"/>
          </w:tcPr>
          <w:p>
            <w:pPr>
              <w:pStyle w:val="单元格样式4"/>
            </w:pPr>
            <w:r>
              <w:t xml:space="preserve">425.44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133.10</w:t>
            </w:r>
          </w:p>
        </w:tc>
        <w:tc>
          <w:tcPr>
            <w:tcW w:w="2551" w:type="dxa"/>
            <w:vAlign w:val="center"/>
          </w:tcPr>
          <w:p>
            <w:pPr>
              <w:pStyle w:val="单元格样式4"/>
            </w:pPr>
            <w:r>
              <w:t xml:space="preserve">133.10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61.53</w:t>
            </w:r>
          </w:p>
        </w:tc>
        <w:tc>
          <w:tcPr>
            <w:tcW w:w="2551" w:type="dxa"/>
            <w:vAlign w:val="center"/>
          </w:tcPr>
          <w:p>
            <w:pPr>
              <w:pStyle w:val="单元格样式4"/>
            </w:pPr>
            <w:r>
              <w:t xml:space="preserve">61.53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60.25</w:t>
            </w:r>
          </w:p>
        </w:tc>
        <w:tc>
          <w:tcPr>
            <w:tcW w:w="2551" w:type="dxa"/>
            <w:vAlign w:val="center"/>
          </w:tcPr>
          <w:p>
            <w:pPr>
              <w:pStyle w:val="单元格样式4"/>
            </w:pPr>
            <w:r>
              <w:t xml:space="preserve">60.25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43.49</w:t>
            </w:r>
          </w:p>
        </w:tc>
        <w:tc>
          <w:tcPr>
            <w:tcW w:w="2551" w:type="dxa"/>
            <w:vAlign w:val="center"/>
          </w:tcPr>
          <w:p>
            <w:pPr>
              <w:pStyle w:val="单元格样式4"/>
            </w:pPr>
            <w:r>
              <w:t xml:space="preserve">43.49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21.70</w:t>
            </w:r>
          </w:p>
        </w:tc>
        <w:tc>
          <w:tcPr>
            <w:tcW w:w="2551" w:type="dxa"/>
            <w:vAlign w:val="center"/>
          </w:tcPr>
          <w:p>
            <w:pPr>
              <w:pStyle w:val="单元格样式4"/>
            </w:pPr>
            <w:r>
              <w:t xml:space="preserve">21.70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16.42</w:t>
            </w:r>
          </w:p>
        </w:tc>
        <w:tc>
          <w:tcPr>
            <w:tcW w:w="2551" w:type="dxa"/>
            <w:vAlign w:val="center"/>
          </w:tcPr>
          <w:p>
            <w:pPr>
              <w:pStyle w:val="单元格样式4"/>
            </w:pPr>
            <w:r>
              <w:t xml:space="preserve">16.42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0.93</w:t>
            </w:r>
          </w:p>
        </w:tc>
        <w:tc>
          <w:tcPr>
            <w:tcW w:w="2551" w:type="dxa"/>
            <w:vAlign w:val="center"/>
          </w:tcPr>
          <w:p>
            <w:pPr>
              <w:pStyle w:val="单元格样式4"/>
            </w:pPr>
            <w:r>
              <w:t xml:space="preserve">0.93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34.01</w:t>
            </w:r>
          </w:p>
        </w:tc>
        <w:tc>
          <w:tcPr>
            <w:tcW w:w="2551" w:type="dxa"/>
            <w:vAlign w:val="center"/>
          </w:tcPr>
          <w:p>
            <w:pPr>
              <w:pStyle w:val="单元格样式4"/>
            </w:pPr>
            <w:r>
              <w:t xml:space="preserve">34.01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54.01</w:t>
            </w:r>
          </w:p>
        </w:tc>
        <w:tc>
          <w:tcPr>
            <w:tcW w:w="2551" w:type="dxa"/>
            <w:vAlign w:val="center"/>
          </w:tcPr>
          <w:p>
            <w:pPr>
              <w:pStyle w:val="单元格样式4"/>
            </w:pPr>
            <w:r>
              <w:t xml:space="preserve">54.01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41.88</w:t>
            </w:r>
          </w:p>
        </w:tc>
        <w:tc>
          <w:tcPr>
            <w:tcW w:w="2551" w:type="dxa"/>
            <w:vAlign w:val="center"/>
          </w:tcPr>
          <w:p>
            <w:pPr>
              <w:pStyle w:val="单元格样式4"/>
            </w:pPr>
          </w:p>
        </w:tc>
        <w:tc>
          <w:tcPr>
            <w:tcW w:w="2551" w:type="dxa"/>
            <w:vAlign w:val="center"/>
          </w:tcPr>
          <w:p>
            <w:pPr>
              <w:pStyle w:val="单元格样式4"/>
            </w:pPr>
            <w:r>
              <w:t xml:space="preserve">41.88</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0.62</w:t>
            </w:r>
          </w:p>
        </w:tc>
        <w:tc>
          <w:tcPr>
            <w:tcW w:w="2551" w:type="dxa"/>
            <w:vAlign w:val="center"/>
          </w:tcPr>
          <w:p>
            <w:pPr>
              <w:pStyle w:val="单元格样式4"/>
            </w:pPr>
          </w:p>
        </w:tc>
        <w:tc>
          <w:tcPr>
            <w:tcW w:w="2551" w:type="dxa"/>
            <w:vAlign w:val="center"/>
          </w:tcPr>
          <w:p>
            <w:pPr>
              <w:pStyle w:val="单元格样式4"/>
            </w:pPr>
            <w:r>
              <w:t xml:space="preserve">0.62</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13.64</w:t>
            </w:r>
          </w:p>
        </w:tc>
        <w:tc>
          <w:tcPr>
            <w:tcW w:w="2551" w:type="dxa"/>
            <w:vAlign w:val="center"/>
          </w:tcPr>
          <w:p>
            <w:pPr>
              <w:pStyle w:val="单元格样式4"/>
            </w:pPr>
          </w:p>
        </w:tc>
        <w:tc>
          <w:tcPr>
            <w:tcW w:w="2551" w:type="dxa"/>
            <w:vAlign w:val="center"/>
          </w:tcPr>
          <w:p>
            <w:pPr>
              <w:pStyle w:val="单元格样式4"/>
            </w:pPr>
            <w:r>
              <w:t xml:space="preserve">13.64</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30215</w:t>
            </w:r>
          </w:p>
        </w:tc>
        <w:tc>
          <w:tcPr>
            <w:tcW w:w="4535" w:type="dxa"/>
            <w:vAlign w:val="center"/>
          </w:tcPr>
          <w:p>
            <w:pPr>
              <w:pStyle w:val="单元格样式2"/>
            </w:pPr>
            <w:r>
              <w:t xml:space="preserve">会议费</w:t>
            </w:r>
          </w:p>
        </w:tc>
        <w:tc>
          <w:tcPr>
            <w:tcW w:w="2551" w:type="dxa"/>
            <w:vAlign w:val="center"/>
          </w:tcPr>
          <w:p>
            <w:pPr>
              <w:pStyle w:val="单元格样式4"/>
            </w:pPr>
            <w:r>
              <w:t xml:space="preserve">0.48</w:t>
            </w:r>
          </w:p>
        </w:tc>
        <w:tc>
          <w:tcPr>
            <w:tcW w:w="2551" w:type="dxa"/>
            <w:vAlign w:val="center"/>
          </w:tcPr>
          <w:p>
            <w:pPr>
              <w:pStyle w:val="单元格样式4"/>
            </w:pPr>
          </w:p>
        </w:tc>
        <w:tc>
          <w:tcPr>
            <w:tcW w:w="2551" w:type="dxa"/>
            <w:vAlign w:val="center"/>
          </w:tcPr>
          <w:p>
            <w:pPr>
              <w:pStyle w:val="单元格样式4"/>
            </w:pPr>
            <w:r>
              <w:t xml:space="preserve">0.48</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30216</w:t>
            </w:r>
          </w:p>
        </w:tc>
        <w:tc>
          <w:tcPr>
            <w:tcW w:w="4535" w:type="dxa"/>
            <w:vAlign w:val="center"/>
          </w:tcPr>
          <w:p>
            <w:pPr>
              <w:pStyle w:val="单元格样式2"/>
            </w:pPr>
            <w:r>
              <w:t xml:space="preserve">培训费</w:t>
            </w:r>
          </w:p>
        </w:tc>
        <w:tc>
          <w:tcPr>
            <w:tcW w:w="2551" w:type="dxa"/>
            <w:vAlign w:val="center"/>
          </w:tcPr>
          <w:p>
            <w:pPr>
              <w:pStyle w:val="单元格样式4"/>
            </w:pPr>
            <w:r>
              <w:t xml:space="preserve">0.49</w:t>
            </w:r>
          </w:p>
        </w:tc>
        <w:tc>
          <w:tcPr>
            <w:tcW w:w="2551" w:type="dxa"/>
            <w:vAlign w:val="center"/>
          </w:tcPr>
          <w:p>
            <w:pPr>
              <w:pStyle w:val="单元格样式4"/>
            </w:pPr>
          </w:p>
        </w:tc>
        <w:tc>
          <w:tcPr>
            <w:tcW w:w="2551" w:type="dxa"/>
            <w:vAlign w:val="center"/>
          </w:tcPr>
          <w:p>
            <w:pPr>
              <w:pStyle w:val="单元格样式4"/>
            </w:pPr>
            <w:r>
              <w:t xml:space="preserve">0.49</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30217</w:t>
            </w:r>
          </w:p>
        </w:tc>
        <w:tc>
          <w:tcPr>
            <w:tcW w:w="4535" w:type="dxa"/>
            <w:vAlign w:val="center"/>
          </w:tcPr>
          <w:p>
            <w:pPr>
              <w:pStyle w:val="单元格样式2"/>
            </w:pPr>
            <w:r>
              <w:t xml:space="preserve">公务接待费</w:t>
            </w:r>
          </w:p>
        </w:tc>
        <w:tc>
          <w:tcPr>
            <w:tcW w:w="2551" w:type="dxa"/>
            <w:vAlign w:val="center"/>
          </w:tcPr>
          <w:p>
            <w:pPr>
              <w:pStyle w:val="单元格样式4"/>
            </w:pPr>
            <w:r>
              <w:t xml:space="preserve">0.10</w:t>
            </w:r>
          </w:p>
        </w:tc>
        <w:tc>
          <w:tcPr>
            <w:tcW w:w="2551" w:type="dxa"/>
            <w:vAlign w:val="center"/>
          </w:tcPr>
          <w:p>
            <w:pPr>
              <w:pStyle w:val="单元格样式4"/>
            </w:pPr>
          </w:p>
        </w:tc>
        <w:tc>
          <w:tcPr>
            <w:tcW w:w="2551" w:type="dxa"/>
            <w:vAlign w:val="center"/>
          </w:tcPr>
          <w:p>
            <w:pPr>
              <w:pStyle w:val="单元格样式4"/>
            </w:pPr>
            <w:r>
              <w:t xml:space="preserve">0.10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2.62</w:t>
            </w:r>
          </w:p>
        </w:tc>
        <w:tc>
          <w:tcPr>
            <w:tcW w:w="2551" w:type="dxa"/>
            <w:vAlign w:val="center"/>
          </w:tcPr>
          <w:p>
            <w:pPr>
              <w:pStyle w:val="单元格样式4"/>
            </w:pPr>
          </w:p>
        </w:tc>
        <w:tc>
          <w:tcPr>
            <w:tcW w:w="2551" w:type="dxa"/>
            <w:vAlign w:val="center"/>
          </w:tcPr>
          <w:p>
            <w:pPr>
              <w:pStyle w:val="单元格样式4"/>
            </w:pPr>
            <w:r>
              <w:t xml:space="preserve">2.62</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2.33</w:t>
            </w:r>
          </w:p>
        </w:tc>
        <w:tc>
          <w:tcPr>
            <w:tcW w:w="2551" w:type="dxa"/>
            <w:vAlign w:val="center"/>
          </w:tcPr>
          <w:p>
            <w:pPr>
              <w:pStyle w:val="单元格样式4"/>
            </w:pPr>
          </w:p>
        </w:tc>
        <w:tc>
          <w:tcPr>
            <w:tcW w:w="2551" w:type="dxa"/>
            <w:vAlign w:val="center"/>
          </w:tcPr>
          <w:p>
            <w:pPr>
              <w:pStyle w:val="单元格样式4"/>
            </w:pPr>
            <w:r>
              <w:t xml:space="preserve">2.33</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16.80</w:t>
            </w:r>
          </w:p>
        </w:tc>
        <w:tc>
          <w:tcPr>
            <w:tcW w:w="2551" w:type="dxa"/>
            <w:vAlign w:val="center"/>
          </w:tcPr>
          <w:p>
            <w:pPr>
              <w:pStyle w:val="单元格样式4"/>
            </w:pPr>
          </w:p>
        </w:tc>
        <w:tc>
          <w:tcPr>
            <w:tcW w:w="2551" w:type="dxa"/>
            <w:vAlign w:val="center"/>
          </w:tcPr>
          <w:p>
            <w:pPr>
              <w:pStyle w:val="单元格样式4"/>
            </w:pPr>
            <w:r>
              <w:t xml:space="preserve">16.80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4.32</w:t>
            </w:r>
          </w:p>
        </w:tc>
        <w:tc>
          <w:tcPr>
            <w:tcW w:w="2551" w:type="dxa"/>
            <w:vAlign w:val="center"/>
          </w:tcPr>
          <w:p>
            <w:pPr>
              <w:pStyle w:val="单元格样式4"/>
            </w:pPr>
          </w:p>
        </w:tc>
        <w:tc>
          <w:tcPr>
            <w:tcW w:w="2551" w:type="dxa"/>
            <w:vAlign w:val="center"/>
          </w:tcPr>
          <w:p>
            <w:pPr>
              <w:pStyle w:val="单元格样式4"/>
            </w:pPr>
            <w:r>
              <w:t xml:space="preserve">4.32</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44.56</w:t>
            </w:r>
          </w:p>
        </w:tc>
        <w:tc>
          <w:tcPr>
            <w:tcW w:w="2551" w:type="dxa"/>
            <w:vAlign w:val="center"/>
          </w:tcPr>
          <w:p>
            <w:pPr>
              <w:pStyle w:val="单元格样式4"/>
            </w:pPr>
            <w:r>
              <w:t xml:space="preserve">44.56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41.11</w:t>
            </w:r>
          </w:p>
        </w:tc>
        <w:tc>
          <w:tcPr>
            <w:tcW w:w="2551" w:type="dxa"/>
            <w:vAlign w:val="center"/>
          </w:tcPr>
          <w:p>
            <w:pPr>
              <w:pStyle w:val="单元格样式4"/>
            </w:pPr>
            <w:r>
              <w:t xml:space="preserve">41.11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3.45</w:t>
            </w:r>
          </w:p>
        </w:tc>
        <w:tc>
          <w:tcPr>
            <w:tcW w:w="2551" w:type="dxa"/>
            <w:vAlign w:val="center"/>
          </w:tcPr>
          <w:p>
            <w:pPr>
              <w:pStyle w:val="单元格样式4"/>
            </w:pPr>
            <w:r>
              <w:t xml:space="preserve">3.45</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410001新乐市统计局本级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410001新乐市统计局本级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410001新乐市统计局本级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2.43</w:t>
            </w:r>
          </w:p>
        </w:tc>
        <w:tc>
          <w:tcPr>
            <w:tcW w:w="2381" w:type="dxa"/>
            <w:vAlign w:val="center"/>
          </w:tcPr>
          <w:p>
            <w:pPr>
              <w:pStyle w:val="单元格样式7"/>
            </w:pPr>
            <w:r>
              <w:t xml:space="preserve">2.43</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2.33</w:t>
            </w:r>
          </w:p>
        </w:tc>
        <w:tc>
          <w:tcPr>
            <w:tcW w:w="2381" w:type="dxa"/>
            <w:vAlign w:val="center"/>
          </w:tcPr>
          <w:p>
            <w:pPr>
              <w:pStyle w:val="单元格样式4"/>
            </w:pPr>
            <w:r>
              <w:t xml:space="preserve">2.33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2.33</w:t>
            </w:r>
          </w:p>
        </w:tc>
        <w:tc>
          <w:tcPr>
            <w:tcW w:w="2381" w:type="dxa"/>
            <w:vAlign w:val="center"/>
          </w:tcPr>
          <w:p>
            <w:pPr>
              <w:pStyle w:val="单元格样式4"/>
            </w:pPr>
            <w:r>
              <w:t xml:space="preserve">2.33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r>
              <w:t xml:space="preserve">0.10</w:t>
            </w:r>
          </w:p>
        </w:tc>
        <w:tc>
          <w:tcPr>
            <w:tcW w:w="2381" w:type="dxa"/>
            <w:vAlign w:val="center"/>
          </w:tcPr>
          <w:p>
            <w:pPr>
              <w:pStyle w:val="单元格样式4"/>
            </w:pPr>
            <w:r>
              <w:t xml:space="preserve">0.10</w:t>
            </w: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新乐市统计局本级2026年单位预算信息公开情况说明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按照《中华人民共和国预算法》、《地方预决算公开操作规程》和《关于进一步推进预算公开工作的实施意见》规定，现将新乐市统计局本级2026年单位预算公开如下：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pStyle w:val="插入文本样式-插入单位职责文件"/>
      </w:pPr>
      <w:r>
        <w:t xml:space="preserve">第一条  根据《中共石家庄市委办公厅、石家庄市人民政府办公厅关于印发&lt;新乐市机构改革方案&gt;的通知》（石办字（2018）68号），制定本规定。</w:t>
      </w:r>
    </w:p>
    <w:p>
      <w:pPr>
        <w:pStyle w:val="插入文本样式-插入单位职责文件"/>
      </w:pPr>
      <w:r>
        <w:t xml:space="preserve">第二条  新乐市统计局（简称市统计局）为市政府工作部门，机构规格正科级。</w:t>
      </w:r>
    </w:p>
    <w:p>
      <w:pPr>
        <w:pStyle w:val="插入文本样式-插入单位职责文件"/>
      </w:pPr>
      <w:r>
        <w:t xml:space="preserve">第三条  贯彻落实党中央和省委、石家庄市委、新乐市委关于统计工作的方针政策和决策部署，坚持和加强党对统计工作的集中统一领导。主要职责是：</w:t>
      </w:r>
    </w:p>
    <w:p>
      <w:pPr>
        <w:pStyle w:val="插入文本样式-插入单位职责文件"/>
      </w:pPr>
      <w:r>
        <w:t xml:space="preserve">（一）组织领导和协调全市统计工作，确保统计数据真实、准确、完整、及时。</w:t>
      </w:r>
    </w:p>
    <w:p>
      <w:pPr>
        <w:pStyle w:val="插入文本样式-插入单位职责文件"/>
      </w:pPr>
      <w:r>
        <w:t xml:space="preserve">（二）贯彻落实统计工作方面的地方性法规、政府规章和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插入文本样式-插入单位职责文件"/>
      </w:pPr>
      <w:r>
        <w:t xml:space="preserve">（三）贯彻执行河北省国民经济核算制度，组织实施全市国民经济核算和民营经济统计工作；统一核算全市地区生产总值及派生产业增加值；组织实施投入产出调查和编表工作；编制全市资产负债表；整理、测算和提供国民经济核算资料，监督管理全市国民经济核算工作。</w:t>
      </w:r>
    </w:p>
    <w:p>
      <w:pPr>
        <w:pStyle w:val="插入文本样式-插入单位职责文件"/>
      </w:pPr>
      <w:r>
        <w:t xml:space="preserve">（四）拟订重大市情市力普查调查计划、方案，组织实施全市人口、经济、农业等重大普查调查，汇总、整理和提供有关市情市力方面的统计数据。</w:t>
      </w:r>
    </w:p>
    <w:p>
      <w:pPr>
        <w:pStyle w:val="插入文本样式-插入单位职责文件"/>
      </w:pPr>
      <w:r>
        <w:t xml:space="preserve">（五）组织实施全市农林牧渔业、工业、建筑业、批发和零售业、住宿和餐饮业、房地产、服务业及能源、投资、消费、人口和城镇化率、劳动工资、就业、社会、科技、文化产业、城市基本情况、市乡村三级社会经济基本情况、资源环境、战略性新兴产业、高新技术产业、民营经济等统计调查，收集、汇总、整理和提供统计数据。</w:t>
      </w:r>
    </w:p>
    <w:p>
      <w:pPr>
        <w:pStyle w:val="插入文本样式-插入单位职责文件"/>
      </w:pPr>
      <w:r>
        <w:t xml:space="preserve">（六）组织实施县域经济发展、农业产业化、特色小镇、节能降耗、绿色发展、城镇化发展、妇女儿童监测、新产业新业态新商业模式（以下简称新经济）等统计监测，收集、整理和提供统计数据。</w:t>
      </w:r>
    </w:p>
    <w:p>
      <w:pPr>
        <w:pStyle w:val="插入文本样式-插入单位职责文件"/>
      </w:pPr>
      <w:r>
        <w:t xml:space="preserve">（七）综合整理和提供财政、金融、旅游、交通运输、邮政、文化、教育、体育、卫生、社会保障、公用事业、对外经济、收入、价格等基本统计数据。</w:t>
      </w:r>
    </w:p>
    <w:p>
      <w:pPr>
        <w:pStyle w:val="插入文本样式-插入单位职责文件"/>
      </w:pPr>
      <w:r>
        <w:t xml:space="preserve">（八）组织全市的经济、社会、科技、服务业统计调查，统一核定、管理、公布全市性基本统计资料，定期发布全市国民经济和社会发展情况的统计信息，组织建立统计信息共享制度和发布制度。</w:t>
      </w:r>
    </w:p>
    <w:p>
      <w:pPr>
        <w:pStyle w:val="插入文本样式-插入单位职责文件"/>
      </w:pPr>
      <w:r>
        <w:t xml:space="preserve">（九）对国民经济、社会发展、科技进步和资源环境等情况进行统计分析、统计预测和统计监督，向市委、市政府及有关部门提供统计信息和咨询建议。</w:t>
      </w:r>
    </w:p>
    <w:p>
      <w:pPr>
        <w:pStyle w:val="插入文本样式-插入单位职责文件"/>
      </w:pPr>
      <w:r>
        <w:t xml:space="preserve">（十）依法审批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插入文本样式-插入单位职责文件"/>
      </w:pPr>
      <w:r>
        <w:t xml:space="preserve">（十ー）负责全市统计信息化系统和统计数据库体系建设工作，管理全市统计数据库网络，组织全市统计信息化系统建设。</w:t>
      </w:r>
    </w:p>
    <w:p>
      <w:pPr>
        <w:pStyle w:val="插入文本样式-插入单位职责文件"/>
      </w:pPr>
      <w:r>
        <w:t xml:space="preserve">（十ニ）指导全市各乡镇人民政府（街道办事处）、各部门、企业的统计业务工作，指导名录库建设、全面建成小康社会统计监测、社情民意调查等工作；监督管理全市中央统计经费和市财政提供的统计经费。</w:t>
      </w:r>
    </w:p>
    <w:p>
      <w:pPr>
        <w:pStyle w:val="插入文本样式-插入单位职责文件"/>
      </w:pPr>
      <w:r>
        <w:t xml:space="preserve">（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插入文本样式-插入单位职责文件"/>
      </w:pPr>
      <w:r>
        <w:t xml:space="preserve">（十四）完成市委、市政府和省、石家庄市统计局交办的其他任务。</w:t>
      </w:r>
    </w:p>
    <w:p>
      <w:pPr>
        <w:pStyle w:val="插入文本样式-插入单位职责文件"/>
      </w:pPr>
      <w:r>
        <w:t xml:space="preserve">第四条  市统计局设下列内设机构：</w:t>
      </w:r>
    </w:p>
    <w:p>
      <w:pPr>
        <w:pStyle w:val="插入文本样式-插入单位职责文件"/>
      </w:pPr>
      <w:r>
        <w:t xml:space="preserve">（一）办公室。负责机关日常工作的协调和督查，负责机关文电、会务、机要、保密、档案、宣传、标准化管理、政务公开、统计行政执法、后勤保障、人事、资格考试等工作，负责起草机关重要文件、综合文稿和领导讲话，负责机关规范性文件合法性审查，负责机关财务及国有资产管理工作，负责中央统计经费和市本级统计经费的管理及内部审计工作，组织有关法律法规宣传教育培训，负责统计执法监督检查和“双随机”抽查，受理、办理、督办统计违法举报，依法查处统计违法案件，防范和惩治统计造假、弄虚作假行为，管理和培训统计行政执法人员，承担行政复议、行政应诉的有关工作，检查统计制度和统计标准执行情况，负责全市统计用区划代码和城乡划分代码库的更新与维护，组织协调统计联网直报，指导协调统计基层基础业务建设。</w:t>
      </w:r>
    </w:p>
    <w:p>
      <w:pPr>
        <w:pStyle w:val="插入文本样式-插入单位职责文件"/>
      </w:pPr>
      <w:r>
        <w:t xml:space="preserve">（二）综合科。组织监测预警国民经济运行，分析研究经济社会发展重大问题、起草综合性统计分析报告，提出决策咨询建议；组织编辑统计年鉴等综合性统计资料，提供经济社会综合性统计数据；组织统计分析、经济信息上报工作；负责城市基本情况统计工作；负责统计新闻宣传、经济形势新闻发布、国民经济和社会发展统计公报发布；组织统计课题调查、研究工作；负责经济类统计舆情反馈；组织实施固定资产投资、建筑业、房地产业的统计调查；开展建筑业小微企业抽样调查、小微企业固定资产投资情况调查；负责全市固定资产投资项目统计；综合整理和提供固定资产投资规模和效果、房地产开发投资和经营活动、建筑业生产运行情况及效益等统计数据；负责固定资产投资、建筑业、房地产开发法人和项目入库管理工作；收集、整理和提供有关统计调查数据，对有关统计数据进行检查和评估；开展统计信息和分析研究；协助组织经济普查工作。</w:t>
      </w:r>
    </w:p>
    <w:p>
      <w:pPr>
        <w:pStyle w:val="插入文本样式-插入单位职责文件"/>
      </w:pPr>
      <w:r>
        <w:t xml:space="preserve">（三）农业科。组织实施全市农林牧渔业，农业产值，市、乡镇、村等区域社会经济统计，农业产业化统计监测、特色小镇规划建设统计监测等统计调查任务；承担农村社会经济运行统计监测，收集、整理、提供有关调查数据，对有关统计数据进行检查和评估；开展统计信息和分析研究；组织实施农业普查工作。</w:t>
      </w:r>
    </w:p>
    <w:p>
      <w:pPr>
        <w:pStyle w:val="插入文本样式-插入单位职责文件"/>
      </w:pPr>
      <w:r>
        <w:t xml:space="preserve">（四）工业能源科。组织实施规模以上工业产销总值及主要产品产量、主要工业产品生产能力、主要工业产品产销存、财务状况、成本费用、新产品、战略性新兴产业、装备制造业、新经济统计、规模以下工业抽样调查、规模以下企业创新调查、规模以下工业企业成本费用调查等有关调查；核算规模以上工业增加值；组织实施全市国民经济核算和民营经济统计工作；统一核算全市地区生产总值及文化、民营等派生业增加值；负责新经济统计核算；负责投入产出调查和编表工作；编制全市资产负债表，检查和评估国民经济核算质量；整理、测算和提供国民经济核算资料；组织实施能源生产、消费、流通、库存情况、新经济统计有关调查；负责开展主要能耗行业、重点耗能企业能源使用、节约以及资源环境的统计监测；组织实施社会、科技、文化产业和高新技术产业、社会发展水平综合评价工作、R&amp;D资源清查、企业研发、创新调查、新经济统计、妇女儿童监测；收集、整理和提供有关统计调查数据，对有关统计数据进行检查和评估；开展统计信息和分析研究；协助组织经济普查工作。</w:t>
      </w:r>
    </w:p>
    <w:p>
      <w:pPr>
        <w:pStyle w:val="插入文本样式-插入单位职责文件"/>
      </w:pPr>
      <w:r>
        <w:t xml:space="preserve">组织实施全市规模以上服务业、现代服务业、互联网经济、物流统计与核算、运输邮电软件业调查、新经济统计有关调査、电子商务、服务业个体经营户、交通运输业能源消费、批发和零售业、住宿和餐饮业、全社会消费品零售总额、商品交易市场、连锁经营、城市商业综合体、限额以下批发零售住宿餐饮行业抽样与问卷调查、人口普查、人口抽样调查和工资统计调查等有关统计调查工作；开展规模以下服务业抽样调査；组织协调部门服务业统计有关工作，收集、整理和提供有关统计调查数据，对有关统计数据进行检查和评估；开展统计信息和分析研究；协助组织经济普查工作。</w:t>
      </w:r>
    </w:p>
    <w:p>
      <w:pPr>
        <w:pStyle w:val="插入文本样式-插入单位职责文件"/>
      </w:pPr>
      <w:r>
        <w:t xml:space="preserve">第五条  市统计局机关行政编制11名。股级职数4名。</w:t>
      </w:r>
    </w:p>
    <w:p>
      <w:pPr>
        <w:pStyle w:val="插入文本样式-插入单位职责文件"/>
      </w:pPr>
      <w:r>
        <w:t xml:space="preserve">科级领导职数设置另行明确。</w:t>
      </w:r>
    </w:p>
    <w:p>
      <w:pPr>
        <w:pStyle w:val="插入文本样式-插入单位职责文件"/>
      </w:pPr>
      <w:r>
        <w:t xml:space="preserve">第六条  市统计局所属事业单位的设置、职责和编制事项另行规定。</w:t>
      </w:r>
    </w:p>
    <w:p>
      <w:pPr>
        <w:pStyle w:val="插入文本样式-插入单位职责文件"/>
      </w:pPr>
      <w:r>
        <w:t xml:space="preserve">第七条  本规定具体解释工作由中共新乐市委机构编制委员会办公室承担，其调整由中共新乐市委机构编制委员会办公室按规定程序办理。</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新乐市统计局本级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511.88万元，其中：一般公共预算收入511.88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统计局本级年度单位预算中支出预算的总体情况。2026年支出预算511.88万元，其中基本支出511.88万元，包括人员经费470.00万元和日常公用经费41.88万元；项目支出0.00万元，主要为2026年无项目预算；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511.88万元，较2025年预算增加6.19万元，其中：基本支出增加50.19万元，主要为普调工资及保险基数调整增加项目支出减少44.00万元，主要为2026年无项目预算。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2026年，我单位机关运行经费共计安排41.88万元，主要用于日常维修、办公用房水电费、办公用房取暖费、办公用房物业管理费等日常运行支出。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2.43万元，其中因公出国（境）费0.00万元；公务用车购置及运维费2.33万元（其中：公务用车购置费为0.00万元，公务用车运维费2.33万元)；公务接待费0.10万元。与2025年相比减少0.08万元，增减变化的主要原因是严格落实中央八项规定精神，坚持厉行节约，反对浪费。</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410001新乐市统计局本级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新乐市统计局本级上年末固定资产金额为157.11万元（详见下表）。本年度拟购置固定资产总额为0.00万元，已按要求列入政府采购预算，详见政府采购预算表。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410001新乐市统计局本级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157.11</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14.80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898</w:t>
            </w:r>
          </w:p>
        </w:tc>
        <w:tc>
          <w:tcPr>
            <w:tcW w:w="2835" w:type="dxa"/>
            <w:vAlign w:val="center"/>
          </w:tcPr>
          <w:p>
            <w:pPr>
              <w:pStyle w:val="单元格样式4"/>
            </w:pPr>
            <w:r>
              <w:t xml:space="preserve">142.31</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28</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2026-03-05T09:44:52Z</dcterms:created>
  <dcterms:modified xsi:type="dcterms:W3CDTF">2026-03-05T09:44:52Z</dcterms:modified>
</cp:coreProperties>
</file>