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一、石家庄市生态环境局新乐市分局收支预算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一、石家庄市生态环境局新乐市分局收支预算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467001石家庄市生态环境局新乐市分局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555.99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6.87</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427.21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562.86</w:t>
            </w:r>
          </w:p>
        </w:tc>
        <w:tc>
          <w:tcPr>
            <w:tcW w:w="4535" w:type="dxa"/>
            <w:vAlign w:val="center"/>
          </w:tcPr>
          <w:p>
            <w:pPr>
              <w:pStyle w:val="14"/>
            </w:pPr>
            <w:r>
              <w:t>本年支出合计</w:t>
            </w:r>
          </w:p>
        </w:tc>
        <w:tc>
          <w:tcPr>
            <w:tcW w:w="2126" w:type="dxa"/>
            <w:vAlign w:val="center"/>
          </w:tcPr>
          <w:p>
            <w:pPr>
              <w:pStyle w:val="15"/>
            </w:pPr>
            <w:r>
              <w:t>562.86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562.86</w:t>
            </w:r>
          </w:p>
        </w:tc>
        <w:tc>
          <w:tcPr>
            <w:tcW w:w="4535" w:type="dxa"/>
            <w:vAlign w:val="center"/>
          </w:tcPr>
          <w:p>
            <w:pPr>
              <w:pStyle w:val="14"/>
            </w:pPr>
            <w:r>
              <w:t>支出总计</w:t>
            </w:r>
          </w:p>
        </w:tc>
        <w:tc>
          <w:tcPr>
            <w:tcW w:w="2126" w:type="dxa"/>
            <w:vAlign w:val="center"/>
          </w:tcPr>
          <w:p>
            <w:pPr>
              <w:pStyle w:val="15"/>
            </w:pPr>
            <w:r>
              <w:t>562.86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467001石家庄市生态环境局新乐市分局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562.86</w:t>
            </w:r>
          </w:p>
        </w:tc>
        <w:tc>
          <w:tcPr>
            <w:tcW w:w="1134" w:type="dxa"/>
            <w:vAlign w:val="center"/>
          </w:tcPr>
          <w:p>
            <w:pPr>
              <w:pStyle w:val="15"/>
            </w:pPr>
            <w:r>
              <w:t>562.86</w:t>
            </w:r>
          </w:p>
        </w:tc>
        <w:tc>
          <w:tcPr>
            <w:tcW w:w="1134" w:type="dxa"/>
            <w:vAlign w:val="center"/>
          </w:tcPr>
          <w:p>
            <w:pPr>
              <w:pStyle w:val="15"/>
            </w:pPr>
            <w:r>
              <w:t>562.86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102.63</w:t>
            </w:r>
          </w:p>
        </w:tc>
        <w:tc>
          <w:tcPr>
            <w:tcW w:w="1134" w:type="dxa"/>
            <w:vAlign w:val="center"/>
          </w:tcPr>
          <w:p>
            <w:pPr>
              <w:pStyle w:val="11"/>
            </w:pPr>
            <w:r>
              <w:t>102.63</w:t>
            </w:r>
          </w:p>
        </w:tc>
        <w:tc>
          <w:tcPr>
            <w:tcW w:w="1134" w:type="dxa"/>
            <w:vAlign w:val="center"/>
          </w:tcPr>
          <w:p>
            <w:pPr>
              <w:pStyle w:val="11"/>
            </w:pPr>
            <w:r>
              <w:t>102.63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102.63</w:t>
            </w:r>
          </w:p>
        </w:tc>
        <w:tc>
          <w:tcPr>
            <w:tcW w:w="1134" w:type="dxa"/>
            <w:vAlign w:val="center"/>
          </w:tcPr>
          <w:p>
            <w:pPr>
              <w:pStyle w:val="11"/>
            </w:pPr>
            <w:r>
              <w:t>102.63</w:t>
            </w:r>
          </w:p>
        </w:tc>
        <w:tc>
          <w:tcPr>
            <w:tcW w:w="1134" w:type="dxa"/>
            <w:vAlign w:val="center"/>
          </w:tcPr>
          <w:p>
            <w:pPr>
              <w:pStyle w:val="11"/>
            </w:pPr>
            <w:r>
              <w:t>102.63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65.96</w:t>
            </w:r>
          </w:p>
        </w:tc>
        <w:tc>
          <w:tcPr>
            <w:tcW w:w="1134" w:type="dxa"/>
            <w:vAlign w:val="center"/>
          </w:tcPr>
          <w:p>
            <w:pPr>
              <w:pStyle w:val="11"/>
            </w:pPr>
            <w:r>
              <w:t>65.96</w:t>
            </w:r>
          </w:p>
        </w:tc>
        <w:tc>
          <w:tcPr>
            <w:tcW w:w="1134" w:type="dxa"/>
            <w:vAlign w:val="center"/>
          </w:tcPr>
          <w:p>
            <w:pPr>
              <w:pStyle w:val="11"/>
            </w:pPr>
            <w:r>
              <w:t>65.96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24.14</w:t>
            </w:r>
          </w:p>
        </w:tc>
        <w:tc>
          <w:tcPr>
            <w:tcW w:w="1134" w:type="dxa"/>
            <w:vAlign w:val="center"/>
          </w:tcPr>
          <w:p>
            <w:pPr>
              <w:pStyle w:val="11"/>
            </w:pPr>
            <w:r>
              <w:t>24.14</w:t>
            </w:r>
          </w:p>
        </w:tc>
        <w:tc>
          <w:tcPr>
            <w:tcW w:w="1134" w:type="dxa"/>
            <w:vAlign w:val="center"/>
          </w:tcPr>
          <w:p>
            <w:pPr>
              <w:pStyle w:val="11"/>
            </w:pPr>
            <w:r>
              <w:t>24.14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12.53</w:t>
            </w:r>
          </w:p>
        </w:tc>
        <w:tc>
          <w:tcPr>
            <w:tcW w:w="1134" w:type="dxa"/>
            <w:vAlign w:val="center"/>
          </w:tcPr>
          <w:p>
            <w:pPr>
              <w:pStyle w:val="11"/>
            </w:pPr>
            <w:r>
              <w:t>12.53</w:t>
            </w:r>
          </w:p>
        </w:tc>
        <w:tc>
          <w:tcPr>
            <w:tcW w:w="1134" w:type="dxa"/>
            <w:vAlign w:val="center"/>
          </w:tcPr>
          <w:p>
            <w:pPr>
              <w:pStyle w:val="11"/>
            </w:pPr>
            <w:r>
              <w:t>12.53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427.21</w:t>
            </w:r>
          </w:p>
        </w:tc>
        <w:tc>
          <w:tcPr>
            <w:tcW w:w="1134" w:type="dxa"/>
            <w:vAlign w:val="center"/>
          </w:tcPr>
          <w:p>
            <w:pPr>
              <w:pStyle w:val="11"/>
            </w:pPr>
            <w:r>
              <w:t>427.21</w:t>
            </w:r>
          </w:p>
        </w:tc>
        <w:tc>
          <w:tcPr>
            <w:tcW w:w="1134" w:type="dxa"/>
            <w:vAlign w:val="center"/>
          </w:tcPr>
          <w:p>
            <w:pPr>
              <w:pStyle w:val="11"/>
            </w:pPr>
            <w:r>
              <w:t>427.21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21101</w:t>
            </w:r>
          </w:p>
        </w:tc>
        <w:tc>
          <w:tcPr>
            <w:tcW w:w="1559" w:type="dxa"/>
            <w:vAlign w:val="center"/>
          </w:tcPr>
          <w:p>
            <w:pPr>
              <w:pStyle w:val="12"/>
            </w:pPr>
            <w:r>
              <w:t>环境保护管理事务</w:t>
            </w:r>
          </w:p>
        </w:tc>
        <w:tc>
          <w:tcPr>
            <w:tcW w:w="1134" w:type="dxa"/>
            <w:vAlign w:val="center"/>
          </w:tcPr>
          <w:p>
            <w:pPr>
              <w:pStyle w:val="11"/>
            </w:pPr>
            <w:r>
              <w:t>377.96</w:t>
            </w:r>
          </w:p>
        </w:tc>
        <w:tc>
          <w:tcPr>
            <w:tcW w:w="1134" w:type="dxa"/>
            <w:vAlign w:val="center"/>
          </w:tcPr>
          <w:p>
            <w:pPr>
              <w:pStyle w:val="11"/>
            </w:pPr>
            <w:r>
              <w:t>377.96</w:t>
            </w:r>
          </w:p>
        </w:tc>
        <w:tc>
          <w:tcPr>
            <w:tcW w:w="1134" w:type="dxa"/>
            <w:vAlign w:val="center"/>
          </w:tcPr>
          <w:p>
            <w:pPr>
              <w:pStyle w:val="11"/>
            </w:pPr>
            <w:r>
              <w:t>377.96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2110101</w:t>
            </w:r>
          </w:p>
        </w:tc>
        <w:tc>
          <w:tcPr>
            <w:tcW w:w="1559" w:type="dxa"/>
            <w:vAlign w:val="center"/>
          </w:tcPr>
          <w:p>
            <w:pPr>
              <w:pStyle w:val="12"/>
            </w:pPr>
            <w:r>
              <w:t>行政运行</w:t>
            </w:r>
          </w:p>
        </w:tc>
        <w:tc>
          <w:tcPr>
            <w:tcW w:w="1134" w:type="dxa"/>
            <w:vAlign w:val="center"/>
          </w:tcPr>
          <w:p>
            <w:pPr>
              <w:pStyle w:val="11"/>
            </w:pPr>
            <w:r>
              <w:t>377.96</w:t>
            </w:r>
          </w:p>
        </w:tc>
        <w:tc>
          <w:tcPr>
            <w:tcW w:w="1134" w:type="dxa"/>
            <w:vAlign w:val="center"/>
          </w:tcPr>
          <w:p>
            <w:pPr>
              <w:pStyle w:val="11"/>
            </w:pPr>
            <w:r>
              <w:t>377.96</w:t>
            </w:r>
          </w:p>
        </w:tc>
        <w:tc>
          <w:tcPr>
            <w:tcW w:w="1134" w:type="dxa"/>
            <w:vAlign w:val="center"/>
          </w:tcPr>
          <w:p>
            <w:pPr>
              <w:pStyle w:val="11"/>
            </w:pPr>
            <w:r>
              <w:t>377.96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49.25</w:t>
            </w:r>
          </w:p>
        </w:tc>
        <w:tc>
          <w:tcPr>
            <w:tcW w:w="1134" w:type="dxa"/>
            <w:vAlign w:val="center"/>
          </w:tcPr>
          <w:p>
            <w:pPr>
              <w:pStyle w:val="11"/>
            </w:pPr>
            <w:r>
              <w:t>49.25</w:t>
            </w:r>
          </w:p>
        </w:tc>
        <w:tc>
          <w:tcPr>
            <w:tcW w:w="1134" w:type="dxa"/>
            <w:vAlign w:val="center"/>
          </w:tcPr>
          <w:p>
            <w:pPr>
              <w:pStyle w:val="11"/>
            </w:pPr>
            <w:r>
              <w:t>49.25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2110302</w:t>
            </w:r>
          </w:p>
        </w:tc>
        <w:tc>
          <w:tcPr>
            <w:tcW w:w="1559" w:type="dxa"/>
            <w:vAlign w:val="center"/>
          </w:tcPr>
          <w:p>
            <w:pPr>
              <w:pStyle w:val="12"/>
            </w:pPr>
            <w:r>
              <w:t>水体</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2110304</w:t>
            </w:r>
          </w:p>
        </w:tc>
        <w:tc>
          <w:tcPr>
            <w:tcW w:w="1559" w:type="dxa"/>
            <w:vAlign w:val="center"/>
          </w:tcPr>
          <w:p>
            <w:pPr>
              <w:pStyle w:val="12"/>
            </w:pPr>
            <w:r>
              <w:t>固体废弃物与化学品</w:t>
            </w:r>
          </w:p>
        </w:tc>
        <w:tc>
          <w:tcPr>
            <w:tcW w:w="1134" w:type="dxa"/>
            <w:vAlign w:val="center"/>
          </w:tcPr>
          <w:p>
            <w:pPr>
              <w:pStyle w:val="11"/>
            </w:pPr>
            <w:r>
              <w:t>38.25</w:t>
            </w:r>
          </w:p>
        </w:tc>
        <w:tc>
          <w:tcPr>
            <w:tcW w:w="1134" w:type="dxa"/>
            <w:vAlign w:val="center"/>
          </w:tcPr>
          <w:p>
            <w:pPr>
              <w:pStyle w:val="11"/>
            </w:pPr>
            <w:r>
              <w:t>38.25</w:t>
            </w:r>
          </w:p>
        </w:tc>
        <w:tc>
          <w:tcPr>
            <w:tcW w:w="1134" w:type="dxa"/>
            <w:vAlign w:val="center"/>
          </w:tcPr>
          <w:p>
            <w:pPr>
              <w:pStyle w:val="11"/>
            </w:pPr>
            <w:r>
              <w:t>38.25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6.87</w:t>
            </w:r>
          </w:p>
        </w:tc>
        <w:tc>
          <w:tcPr>
            <w:tcW w:w="1134" w:type="dxa"/>
            <w:vAlign w:val="center"/>
          </w:tcPr>
          <w:p>
            <w:pPr>
              <w:pStyle w:val="11"/>
            </w:pPr>
            <w:r>
              <w:t>6.87</w:t>
            </w:r>
          </w:p>
        </w:tc>
        <w:tc>
          <w:tcPr>
            <w:tcW w:w="1134" w:type="dxa"/>
            <w:vAlign w:val="center"/>
          </w:tcPr>
          <w:p>
            <w:pPr>
              <w:pStyle w:val="11"/>
            </w:pPr>
            <w:r>
              <w:t>6.87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6.87</w:t>
            </w:r>
          </w:p>
        </w:tc>
        <w:tc>
          <w:tcPr>
            <w:tcW w:w="1134" w:type="dxa"/>
            <w:vAlign w:val="center"/>
          </w:tcPr>
          <w:p>
            <w:pPr>
              <w:pStyle w:val="11"/>
            </w:pPr>
            <w:r>
              <w:t>6.87</w:t>
            </w:r>
          </w:p>
        </w:tc>
        <w:tc>
          <w:tcPr>
            <w:tcW w:w="1134" w:type="dxa"/>
            <w:vAlign w:val="center"/>
          </w:tcPr>
          <w:p>
            <w:pPr>
              <w:pStyle w:val="11"/>
            </w:pPr>
            <w:r>
              <w:t>6.87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6.87</w:t>
            </w:r>
          </w:p>
        </w:tc>
        <w:tc>
          <w:tcPr>
            <w:tcW w:w="1134" w:type="dxa"/>
            <w:vAlign w:val="center"/>
          </w:tcPr>
          <w:p>
            <w:pPr>
              <w:pStyle w:val="11"/>
            </w:pPr>
            <w:r>
              <w:t>6.87</w:t>
            </w:r>
          </w:p>
        </w:tc>
        <w:tc>
          <w:tcPr>
            <w:tcW w:w="1134" w:type="dxa"/>
            <w:vAlign w:val="center"/>
          </w:tcPr>
          <w:p>
            <w:pPr>
              <w:pStyle w:val="11"/>
            </w:pPr>
            <w:r>
              <w:t>6.87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26.15</w:t>
            </w:r>
          </w:p>
        </w:tc>
        <w:tc>
          <w:tcPr>
            <w:tcW w:w="1134" w:type="dxa"/>
            <w:vAlign w:val="center"/>
          </w:tcPr>
          <w:p>
            <w:pPr>
              <w:pStyle w:val="11"/>
            </w:pPr>
            <w:r>
              <w:t>26.15</w:t>
            </w:r>
          </w:p>
        </w:tc>
        <w:tc>
          <w:tcPr>
            <w:tcW w:w="1134" w:type="dxa"/>
            <w:vAlign w:val="center"/>
          </w:tcPr>
          <w:p>
            <w:pPr>
              <w:pStyle w:val="11"/>
            </w:pPr>
            <w:r>
              <w:t>26.15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26.15</w:t>
            </w:r>
          </w:p>
        </w:tc>
        <w:tc>
          <w:tcPr>
            <w:tcW w:w="1134" w:type="dxa"/>
            <w:vAlign w:val="center"/>
          </w:tcPr>
          <w:p>
            <w:pPr>
              <w:pStyle w:val="11"/>
            </w:pPr>
            <w:r>
              <w:t>26.15</w:t>
            </w:r>
          </w:p>
        </w:tc>
        <w:tc>
          <w:tcPr>
            <w:tcW w:w="1134" w:type="dxa"/>
            <w:vAlign w:val="center"/>
          </w:tcPr>
          <w:p>
            <w:pPr>
              <w:pStyle w:val="11"/>
            </w:pPr>
            <w:r>
              <w:t>26.15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26.15</w:t>
            </w:r>
          </w:p>
        </w:tc>
        <w:tc>
          <w:tcPr>
            <w:tcW w:w="1134" w:type="dxa"/>
            <w:vAlign w:val="center"/>
          </w:tcPr>
          <w:p>
            <w:pPr>
              <w:pStyle w:val="11"/>
            </w:pPr>
            <w:r>
              <w:t>26.15</w:t>
            </w:r>
          </w:p>
        </w:tc>
        <w:tc>
          <w:tcPr>
            <w:tcW w:w="1134" w:type="dxa"/>
            <w:vAlign w:val="center"/>
          </w:tcPr>
          <w:p>
            <w:pPr>
              <w:pStyle w:val="11"/>
            </w:pPr>
            <w:r>
              <w:t>26.15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467001石家庄市生态环境局新乐市分局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562.86</w:t>
            </w:r>
          </w:p>
        </w:tc>
        <w:tc>
          <w:tcPr>
            <w:tcW w:w="1361" w:type="dxa"/>
            <w:vAlign w:val="center"/>
          </w:tcPr>
          <w:p>
            <w:pPr>
              <w:pStyle w:val="15"/>
            </w:pPr>
            <w:r>
              <w:t>506.74</w:t>
            </w:r>
          </w:p>
        </w:tc>
        <w:tc>
          <w:tcPr>
            <w:tcW w:w="1361" w:type="dxa"/>
            <w:vAlign w:val="center"/>
          </w:tcPr>
          <w:p>
            <w:pPr>
              <w:pStyle w:val="15"/>
            </w:pPr>
            <w:r>
              <w:t>56.12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102.63</w:t>
            </w:r>
          </w:p>
        </w:tc>
        <w:tc>
          <w:tcPr>
            <w:tcW w:w="1361" w:type="dxa"/>
            <w:vAlign w:val="center"/>
          </w:tcPr>
          <w:p>
            <w:pPr>
              <w:pStyle w:val="11"/>
            </w:pPr>
            <w:r>
              <w:t>102.63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102.63</w:t>
            </w:r>
          </w:p>
        </w:tc>
        <w:tc>
          <w:tcPr>
            <w:tcW w:w="1361" w:type="dxa"/>
            <w:vAlign w:val="center"/>
          </w:tcPr>
          <w:p>
            <w:pPr>
              <w:pStyle w:val="11"/>
            </w:pPr>
            <w:r>
              <w:t>102.63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65.96</w:t>
            </w:r>
          </w:p>
        </w:tc>
        <w:tc>
          <w:tcPr>
            <w:tcW w:w="1361" w:type="dxa"/>
            <w:vAlign w:val="center"/>
          </w:tcPr>
          <w:p>
            <w:pPr>
              <w:pStyle w:val="11"/>
            </w:pPr>
            <w:r>
              <w:t>65.96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24.14</w:t>
            </w:r>
          </w:p>
        </w:tc>
        <w:tc>
          <w:tcPr>
            <w:tcW w:w="1361" w:type="dxa"/>
            <w:vAlign w:val="center"/>
          </w:tcPr>
          <w:p>
            <w:pPr>
              <w:pStyle w:val="11"/>
            </w:pPr>
            <w:r>
              <w:t>24.14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12.53</w:t>
            </w:r>
          </w:p>
        </w:tc>
        <w:tc>
          <w:tcPr>
            <w:tcW w:w="1361" w:type="dxa"/>
            <w:vAlign w:val="center"/>
          </w:tcPr>
          <w:p>
            <w:pPr>
              <w:pStyle w:val="11"/>
            </w:pPr>
            <w:r>
              <w:t>12.53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427.21</w:t>
            </w:r>
          </w:p>
        </w:tc>
        <w:tc>
          <w:tcPr>
            <w:tcW w:w="1361" w:type="dxa"/>
            <w:vAlign w:val="center"/>
          </w:tcPr>
          <w:p>
            <w:pPr>
              <w:pStyle w:val="11"/>
            </w:pPr>
            <w:r>
              <w:t>377.96</w:t>
            </w:r>
          </w:p>
        </w:tc>
        <w:tc>
          <w:tcPr>
            <w:tcW w:w="1361" w:type="dxa"/>
            <w:vAlign w:val="center"/>
          </w:tcPr>
          <w:p>
            <w:pPr>
              <w:pStyle w:val="11"/>
            </w:pPr>
            <w:r>
              <w:t>49.25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21101</w:t>
            </w:r>
          </w:p>
        </w:tc>
        <w:tc>
          <w:tcPr>
            <w:tcW w:w="4535" w:type="dxa"/>
            <w:vAlign w:val="center"/>
          </w:tcPr>
          <w:p>
            <w:pPr>
              <w:pStyle w:val="12"/>
            </w:pPr>
            <w:r>
              <w:t>环境保护管理事务</w:t>
            </w:r>
          </w:p>
        </w:tc>
        <w:tc>
          <w:tcPr>
            <w:tcW w:w="1361" w:type="dxa"/>
            <w:vAlign w:val="center"/>
          </w:tcPr>
          <w:p>
            <w:pPr>
              <w:pStyle w:val="11"/>
            </w:pPr>
            <w:r>
              <w:t>377.96</w:t>
            </w:r>
          </w:p>
        </w:tc>
        <w:tc>
          <w:tcPr>
            <w:tcW w:w="1361" w:type="dxa"/>
            <w:vAlign w:val="center"/>
          </w:tcPr>
          <w:p>
            <w:pPr>
              <w:pStyle w:val="11"/>
            </w:pPr>
            <w:r>
              <w:t>377.96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2110101</w:t>
            </w:r>
          </w:p>
        </w:tc>
        <w:tc>
          <w:tcPr>
            <w:tcW w:w="4535" w:type="dxa"/>
            <w:vAlign w:val="center"/>
          </w:tcPr>
          <w:p>
            <w:pPr>
              <w:pStyle w:val="12"/>
            </w:pPr>
            <w:r>
              <w:t>行政运行</w:t>
            </w:r>
          </w:p>
        </w:tc>
        <w:tc>
          <w:tcPr>
            <w:tcW w:w="1361" w:type="dxa"/>
            <w:vAlign w:val="center"/>
          </w:tcPr>
          <w:p>
            <w:pPr>
              <w:pStyle w:val="11"/>
            </w:pPr>
            <w:r>
              <w:t>377.96</w:t>
            </w:r>
          </w:p>
        </w:tc>
        <w:tc>
          <w:tcPr>
            <w:tcW w:w="1361" w:type="dxa"/>
            <w:vAlign w:val="center"/>
          </w:tcPr>
          <w:p>
            <w:pPr>
              <w:pStyle w:val="11"/>
            </w:pPr>
            <w:r>
              <w:t>377.96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49.25</w:t>
            </w:r>
          </w:p>
        </w:tc>
        <w:tc>
          <w:tcPr>
            <w:tcW w:w="1361" w:type="dxa"/>
            <w:vAlign w:val="center"/>
          </w:tcPr>
          <w:p>
            <w:pPr>
              <w:pStyle w:val="11"/>
            </w:pPr>
          </w:p>
        </w:tc>
        <w:tc>
          <w:tcPr>
            <w:tcW w:w="1361" w:type="dxa"/>
            <w:vAlign w:val="center"/>
          </w:tcPr>
          <w:p>
            <w:pPr>
              <w:pStyle w:val="11"/>
            </w:pPr>
            <w:r>
              <w:t>49.25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2110302</w:t>
            </w:r>
          </w:p>
        </w:tc>
        <w:tc>
          <w:tcPr>
            <w:tcW w:w="4535" w:type="dxa"/>
            <w:vAlign w:val="center"/>
          </w:tcPr>
          <w:p>
            <w:pPr>
              <w:pStyle w:val="12"/>
            </w:pPr>
            <w:r>
              <w:t>水体</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2110304</w:t>
            </w:r>
          </w:p>
        </w:tc>
        <w:tc>
          <w:tcPr>
            <w:tcW w:w="4535" w:type="dxa"/>
            <w:vAlign w:val="center"/>
          </w:tcPr>
          <w:p>
            <w:pPr>
              <w:pStyle w:val="12"/>
            </w:pPr>
            <w:r>
              <w:t>固体废弃物与化学品</w:t>
            </w:r>
          </w:p>
        </w:tc>
        <w:tc>
          <w:tcPr>
            <w:tcW w:w="1361" w:type="dxa"/>
            <w:vAlign w:val="center"/>
          </w:tcPr>
          <w:p>
            <w:pPr>
              <w:pStyle w:val="11"/>
            </w:pPr>
            <w:r>
              <w:t>38.25</w:t>
            </w:r>
          </w:p>
        </w:tc>
        <w:tc>
          <w:tcPr>
            <w:tcW w:w="1361" w:type="dxa"/>
            <w:vAlign w:val="center"/>
          </w:tcPr>
          <w:p>
            <w:pPr>
              <w:pStyle w:val="11"/>
            </w:pPr>
          </w:p>
        </w:tc>
        <w:tc>
          <w:tcPr>
            <w:tcW w:w="1361" w:type="dxa"/>
            <w:vAlign w:val="center"/>
          </w:tcPr>
          <w:p>
            <w:pPr>
              <w:pStyle w:val="11"/>
            </w:pPr>
            <w:r>
              <w:t>38.25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6.87</w:t>
            </w:r>
          </w:p>
        </w:tc>
        <w:tc>
          <w:tcPr>
            <w:tcW w:w="1361" w:type="dxa"/>
            <w:vAlign w:val="center"/>
          </w:tcPr>
          <w:p>
            <w:pPr>
              <w:pStyle w:val="11"/>
            </w:pPr>
          </w:p>
        </w:tc>
        <w:tc>
          <w:tcPr>
            <w:tcW w:w="1361" w:type="dxa"/>
            <w:vAlign w:val="center"/>
          </w:tcPr>
          <w:p>
            <w:pPr>
              <w:pStyle w:val="11"/>
            </w:pPr>
            <w:r>
              <w:t>6.87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6.87</w:t>
            </w:r>
          </w:p>
        </w:tc>
        <w:tc>
          <w:tcPr>
            <w:tcW w:w="1361" w:type="dxa"/>
            <w:vAlign w:val="center"/>
          </w:tcPr>
          <w:p>
            <w:pPr>
              <w:pStyle w:val="11"/>
            </w:pPr>
          </w:p>
        </w:tc>
        <w:tc>
          <w:tcPr>
            <w:tcW w:w="1361" w:type="dxa"/>
            <w:vAlign w:val="center"/>
          </w:tcPr>
          <w:p>
            <w:pPr>
              <w:pStyle w:val="11"/>
            </w:pPr>
            <w:r>
              <w:t>6.87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6.87</w:t>
            </w:r>
          </w:p>
        </w:tc>
        <w:tc>
          <w:tcPr>
            <w:tcW w:w="1361" w:type="dxa"/>
            <w:vAlign w:val="center"/>
          </w:tcPr>
          <w:p>
            <w:pPr>
              <w:pStyle w:val="11"/>
            </w:pPr>
          </w:p>
        </w:tc>
        <w:tc>
          <w:tcPr>
            <w:tcW w:w="1361" w:type="dxa"/>
            <w:vAlign w:val="center"/>
          </w:tcPr>
          <w:p>
            <w:pPr>
              <w:pStyle w:val="11"/>
            </w:pPr>
            <w:r>
              <w:t>6.87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26.15</w:t>
            </w:r>
          </w:p>
        </w:tc>
        <w:tc>
          <w:tcPr>
            <w:tcW w:w="1361" w:type="dxa"/>
            <w:vAlign w:val="center"/>
          </w:tcPr>
          <w:p>
            <w:pPr>
              <w:pStyle w:val="11"/>
            </w:pPr>
            <w:r>
              <w:t>26.15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26.15</w:t>
            </w:r>
          </w:p>
        </w:tc>
        <w:tc>
          <w:tcPr>
            <w:tcW w:w="1361" w:type="dxa"/>
            <w:vAlign w:val="center"/>
          </w:tcPr>
          <w:p>
            <w:pPr>
              <w:pStyle w:val="11"/>
            </w:pPr>
            <w:r>
              <w:t>26.15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26.15</w:t>
            </w:r>
          </w:p>
        </w:tc>
        <w:tc>
          <w:tcPr>
            <w:tcW w:w="1361" w:type="dxa"/>
            <w:vAlign w:val="center"/>
          </w:tcPr>
          <w:p>
            <w:pPr>
              <w:pStyle w:val="11"/>
            </w:pPr>
            <w:r>
              <w:t>26.15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467001石家庄市生态环境局新乐市分局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555.99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6.87</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102.63</w:t>
            </w:r>
          </w:p>
        </w:tc>
        <w:tc>
          <w:tcPr>
            <w:tcW w:w="1474" w:type="dxa"/>
            <w:vAlign w:val="center"/>
          </w:tcPr>
          <w:p>
            <w:pPr>
              <w:pStyle w:val="11"/>
            </w:pPr>
            <w:r>
              <w:t>102.63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427.21</w:t>
            </w:r>
          </w:p>
        </w:tc>
        <w:tc>
          <w:tcPr>
            <w:tcW w:w="1474" w:type="dxa"/>
            <w:vAlign w:val="center"/>
          </w:tcPr>
          <w:p>
            <w:pPr>
              <w:pStyle w:val="11"/>
            </w:pPr>
            <w:r>
              <w:t>427.21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6.87</w:t>
            </w:r>
          </w:p>
        </w:tc>
        <w:tc>
          <w:tcPr>
            <w:tcW w:w="1474" w:type="dxa"/>
            <w:vAlign w:val="center"/>
          </w:tcPr>
          <w:p>
            <w:pPr>
              <w:pStyle w:val="11"/>
            </w:pPr>
          </w:p>
        </w:tc>
        <w:tc>
          <w:tcPr>
            <w:tcW w:w="1474" w:type="dxa"/>
            <w:vAlign w:val="center"/>
          </w:tcPr>
          <w:p>
            <w:pPr>
              <w:pStyle w:val="11"/>
            </w:pPr>
            <w:r>
              <w:t>6.87</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26.15</w:t>
            </w:r>
          </w:p>
        </w:tc>
        <w:tc>
          <w:tcPr>
            <w:tcW w:w="1474" w:type="dxa"/>
            <w:vAlign w:val="center"/>
          </w:tcPr>
          <w:p>
            <w:pPr>
              <w:pStyle w:val="11"/>
            </w:pPr>
            <w:r>
              <w:t>26.15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562.86</w:t>
            </w:r>
          </w:p>
        </w:tc>
        <w:tc>
          <w:tcPr>
            <w:tcW w:w="3402" w:type="dxa"/>
            <w:vAlign w:val="center"/>
          </w:tcPr>
          <w:p>
            <w:pPr>
              <w:pStyle w:val="14"/>
            </w:pPr>
            <w:r>
              <w:t>本年支出合计</w:t>
            </w:r>
          </w:p>
        </w:tc>
        <w:tc>
          <w:tcPr>
            <w:tcW w:w="1474" w:type="dxa"/>
            <w:vAlign w:val="center"/>
          </w:tcPr>
          <w:p>
            <w:pPr>
              <w:pStyle w:val="15"/>
            </w:pPr>
            <w:r>
              <w:t>562.86</w:t>
            </w:r>
          </w:p>
        </w:tc>
        <w:tc>
          <w:tcPr>
            <w:tcW w:w="1474" w:type="dxa"/>
            <w:vAlign w:val="center"/>
          </w:tcPr>
          <w:p>
            <w:pPr>
              <w:pStyle w:val="15"/>
            </w:pPr>
            <w:r>
              <w:t>555.99</w:t>
            </w:r>
          </w:p>
        </w:tc>
        <w:tc>
          <w:tcPr>
            <w:tcW w:w="1474" w:type="dxa"/>
            <w:vAlign w:val="center"/>
          </w:tcPr>
          <w:p>
            <w:pPr>
              <w:pStyle w:val="15"/>
            </w:pPr>
            <w:r>
              <w:t>6.87</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562.86</w:t>
            </w:r>
          </w:p>
        </w:tc>
        <w:tc>
          <w:tcPr>
            <w:tcW w:w="3402" w:type="dxa"/>
            <w:vAlign w:val="center"/>
          </w:tcPr>
          <w:p>
            <w:pPr>
              <w:pStyle w:val="14"/>
            </w:pPr>
            <w:r>
              <w:t>支出总计</w:t>
            </w:r>
          </w:p>
        </w:tc>
        <w:tc>
          <w:tcPr>
            <w:tcW w:w="1474" w:type="dxa"/>
            <w:vAlign w:val="center"/>
          </w:tcPr>
          <w:p>
            <w:pPr>
              <w:pStyle w:val="15"/>
            </w:pPr>
            <w:r>
              <w:t>562.86</w:t>
            </w:r>
          </w:p>
        </w:tc>
        <w:tc>
          <w:tcPr>
            <w:tcW w:w="1474" w:type="dxa"/>
            <w:vAlign w:val="center"/>
          </w:tcPr>
          <w:p>
            <w:pPr>
              <w:pStyle w:val="15"/>
            </w:pPr>
            <w:r>
              <w:t>555.99</w:t>
            </w:r>
          </w:p>
        </w:tc>
        <w:tc>
          <w:tcPr>
            <w:tcW w:w="1474" w:type="dxa"/>
            <w:vAlign w:val="center"/>
          </w:tcPr>
          <w:p>
            <w:pPr>
              <w:pStyle w:val="15"/>
            </w:pPr>
            <w:r>
              <w:t>6.87</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555.99</w:t>
            </w:r>
          </w:p>
        </w:tc>
        <w:tc>
          <w:tcPr>
            <w:tcW w:w="2551" w:type="dxa"/>
            <w:vAlign w:val="center"/>
          </w:tcPr>
          <w:p>
            <w:pPr>
              <w:pStyle w:val="15"/>
            </w:pPr>
            <w:r>
              <w:t>506.74</w:t>
            </w:r>
          </w:p>
        </w:tc>
        <w:tc>
          <w:tcPr>
            <w:tcW w:w="2551" w:type="dxa"/>
            <w:vAlign w:val="center"/>
          </w:tcPr>
          <w:p>
            <w:pPr>
              <w:pStyle w:val="15"/>
            </w:pPr>
            <w:r>
              <w:t>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102.63</w:t>
            </w:r>
          </w:p>
        </w:tc>
        <w:tc>
          <w:tcPr>
            <w:tcW w:w="2551" w:type="dxa"/>
            <w:vAlign w:val="center"/>
          </w:tcPr>
          <w:p>
            <w:pPr>
              <w:pStyle w:val="11"/>
            </w:pPr>
            <w:r>
              <w:t>102.63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102.63</w:t>
            </w:r>
          </w:p>
        </w:tc>
        <w:tc>
          <w:tcPr>
            <w:tcW w:w="2551" w:type="dxa"/>
            <w:vAlign w:val="center"/>
          </w:tcPr>
          <w:p>
            <w:pPr>
              <w:pStyle w:val="11"/>
            </w:pPr>
            <w:r>
              <w:t>102.63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65.96</w:t>
            </w:r>
          </w:p>
        </w:tc>
        <w:tc>
          <w:tcPr>
            <w:tcW w:w="2551" w:type="dxa"/>
            <w:vAlign w:val="center"/>
          </w:tcPr>
          <w:p>
            <w:pPr>
              <w:pStyle w:val="11"/>
            </w:pPr>
            <w:r>
              <w:t>65.96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24.14</w:t>
            </w:r>
          </w:p>
        </w:tc>
        <w:tc>
          <w:tcPr>
            <w:tcW w:w="2551" w:type="dxa"/>
            <w:vAlign w:val="center"/>
          </w:tcPr>
          <w:p>
            <w:pPr>
              <w:pStyle w:val="11"/>
            </w:pPr>
            <w:r>
              <w:t>24.14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12.53</w:t>
            </w:r>
          </w:p>
        </w:tc>
        <w:tc>
          <w:tcPr>
            <w:tcW w:w="2551" w:type="dxa"/>
            <w:vAlign w:val="center"/>
          </w:tcPr>
          <w:p>
            <w:pPr>
              <w:pStyle w:val="11"/>
            </w:pPr>
            <w:r>
              <w:t>12.53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427.21</w:t>
            </w:r>
          </w:p>
        </w:tc>
        <w:tc>
          <w:tcPr>
            <w:tcW w:w="2551" w:type="dxa"/>
            <w:vAlign w:val="center"/>
          </w:tcPr>
          <w:p>
            <w:pPr>
              <w:pStyle w:val="11"/>
            </w:pPr>
            <w:r>
              <w:t>377.96</w:t>
            </w:r>
          </w:p>
        </w:tc>
        <w:tc>
          <w:tcPr>
            <w:tcW w:w="2551" w:type="dxa"/>
            <w:vAlign w:val="center"/>
          </w:tcPr>
          <w:p>
            <w:pPr>
              <w:pStyle w:val="11"/>
            </w:pPr>
            <w:r>
              <w:t>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21101</w:t>
            </w:r>
          </w:p>
        </w:tc>
        <w:tc>
          <w:tcPr>
            <w:tcW w:w="4535" w:type="dxa"/>
            <w:vAlign w:val="center"/>
          </w:tcPr>
          <w:p>
            <w:pPr>
              <w:pStyle w:val="12"/>
            </w:pPr>
            <w:r>
              <w:t>环境保护管理事务</w:t>
            </w:r>
          </w:p>
        </w:tc>
        <w:tc>
          <w:tcPr>
            <w:tcW w:w="2551" w:type="dxa"/>
            <w:vAlign w:val="center"/>
          </w:tcPr>
          <w:p>
            <w:pPr>
              <w:pStyle w:val="11"/>
            </w:pPr>
            <w:r>
              <w:t>377.96</w:t>
            </w:r>
          </w:p>
        </w:tc>
        <w:tc>
          <w:tcPr>
            <w:tcW w:w="2551" w:type="dxa"/>
            <w:vAlign w:val="center"/>
          </w:tcPr>
          <w:p>
            <w:pPr>
              <w:pStyle w:val="11"/>
            </w:pPr>
            <w:r>
              <w:t>377.96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2110101</w:t>
            </w:r>
          </w:p>
        </w:tc>
        <w:tc>
          <w:tcPr>
            <w:tcW w:w="4535" w:type="dxa"/>
            <w:vAlign w:val="center"/>
          </w:tcPr>
          <w:p>
            <w:pPr>
              <w:pStyle w:val="12"/>
            </w:pPr>
            <w:r>
              <w:t>行政运行</w:t>
            </w:r>
          </w:p>
        </w:tc>
        <w:tc>
          <w:tcPr>
            <w:tcW w:w="2551" w:type="dxa"/>
            <w:vAlign w:val="center"/>
          </w:tcPr>
          <w:p>
            <w:pPr>
              <w:pStyle w:val="11"/>
            </w:pPr>
            <w:r>
              <w:t>377.96</w:t>
            </w:r>
          </w:p>
        </w:tc>
        <w:tc>
          <w:tcPr>
            <w:tcW w:w="2551" w:type="dxa"/>
            <w:vAlign w:val="center"/>
          </w:tcPr>
          <w:p>
            <w:pPr>
              <w:pStyle w:val="11"/>
            </w:pPr>
            <w:r>
              <w:t>377.96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49.25</w:t>
            </w:r>
          </w:p>
        </w:tc>
        <w:tc>
          <w:tcPr>
            <w:tcW w:w="2551" w:type="dxa"/>
            <w:vAlign w:val="center"/>
          </w:tcPr>
          <w:p>
            <w:pPr>
              <w:pStyle w:val="11"/>
            </w:pPr>
          </w:p>
        </w:tc>
        <w:tc>
          <w:tcPr>
            <w:tcW w:w="2551" w:type="dxa"/>
            <w:vAlign w:val="center"/>
          </w:tcPr>
          <w:p>
            <w:pPr>
              <w:pStyle w:val="11"/>
            </w:pPr>
            <w:r>
              <w:t>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2110302</w:t>
            </w:r>
          </w:p>
        </w:tc>
        <w:tc>
          <w:tcPr>
            <w:tcW w:w="4535" w:type="dxa"/>
            <w:vAlign w:val="center"/>
          </w:tcPr>
          <w:p>
            <w:pPr>
              <w:pStyle w:val="12"/>
            </w:pPr>
            <w:r>
              <w:t>水体</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2110304</w:t>
            </w:r>
          </w:p>
        </w:tc>
        <w:tc>
          <w:tcPr>
            <w:tcW w:w="4535" w:type="dxa"/>
            <w:vAlign w:val="center"/>
          </w:tcPr>
          <w:p>
            <w:pPr>
              <w:pStyle w:val="12"/>
            </w:pPr>
            <w:r>
              <w:t>固体废弃物与化学品</w:t>
            </w:r>
          </w:p>
        </w:tc>
        <w:tc>
          <w:tcPr>
            <w:tcW w:w="2551" w:type="dxa"/>
            <w:vAlign w:val="center"/>
          </w:tcPr>
          <w:p>
            <w:pPr>
              <w:pStyle w:val="11"/>
            </w:pPr>
            <w:r>
              <w:t>38.25</w:t>
            </w:r>
          </w:p>
        </w:tc>
        <w:tc>
          <w:tcPr>
            <w:tcW w:w="2551" w:type="dxa"/>
            <w:vAlign w:val="center"/>
          </w:tcPr>
          <w:p>
            <w:pPr>
              <w:pStyle w:val="11"/>
            </w:pPr>
          </w:p>
        </w:tc>
        <w:tc>
          <w:tcPr>
            <w:tcW w:w="2551" w:type="dxa"/>
            <w:vAlign w:val="center"/>
          </w:tcPr>
          <w:p>
            <w:pPr>
              <w:pStyle w:val="11"/>
            </w:pPr>
            <w:r>
              <w:t>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26.15</w:t>
            </w:r>
          </w:p>
        </w:tc>
        <w:tc>
          <w:tcPr>
            <w:tcW w:w="2551" w:type="dxa"/>
            <w:vAlign w:val="center"/>
          </w:tcPr>
          <w:p>
            <w:pPr>
              <w:pStyle w:val="11"/>
            </w:pPr>
            <w:r>
              <w:t>26.15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26.15</w:t>
            </w:r>
          </w:p>
        </w:tc>
        <w:tc>
          <w:tcPr>
            <w:tcW w:w="2551" w:type="dxa"/>
            <w:vAlign w:val="center"/>
          </w:tcPr>
          <w:p>
            <w:pPr>
              <w:pStyle w:val="11"/>
            </w:pPr>
            <w:r>
              <w:t>26.15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26.15</w:t>
            </w:r>
          </w:p>
        </w:tc>
        <w:tc>
          <w:tcPr>
            <w:tcW w:w="2551" w:type="dxa"/>
            <w:vAlign w:val="center"/>
          </w:tcPr>
          <w:p>
            <w:pPr>
              <w:pStyle w:val="11"/>
            </w:pPr>
            <w:r>
              <w:t>26.15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506.74</w:t>
            </w:r>
          </w:p>
        </w:tc>
        <w:tc>
          <w:tcPr>
            <w:tcW w:w="2551" w:type="dxa"/>
            <w:vAlign w:val="center"/>
          </w:tcPr>
          <w:p>
            <w:pPr>
              <w:pStyle w:val="15"/>
            </w:pPr>
            <w:r>
              <w:t>491.74</w:t>
            </w: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425.78</w:t>
            </w:r>
          </w:p>
        </w:tc>
        <w:tc>
          <w:tcPr>
            <w:tcW w:w="2551" w:type="dxa"/>
            <w:vAlign w:val="center"/>
          </w:tcPr>
          <w:p>
            <w:pPr>
              <w:pStyle w:val="11"/>
            </w:pPr>
            <w:r>
              <w:t>425.78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15.73</w:t>
            </w:r>
          </w:p>
        </w:tc>
        <w:tc>
          <w:tcPr>
            <w:tcW w:w="2551" w:type="dxa"/>
            <w:vAlign w:val="center"/>
          </w:tcPr>
          <w:p>
            <w:pPr>
              <w:pStyle w:val="11"/>
            </w:pPr>
            <w:r>
              <w:t>15.73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206.23</w:t>
            </w:r>
          </w:p>
        </w:tc>
        <w:tc>
          <w:tcPr>
            <w:tcW w:w="2551" w:type="dxa"/>
            <w:vAlign w:val="center"/>
          </w:tcPr>
          <w:p>
            <w:pPr>
              <w:pStyle w:val="11"/>
            </w:pPr>
            <w:r>
              <w:t>206.23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24.14</w:t>
            </w:r>
          </w:p>
        </w:tc>
        <w:tc>
          <w:tcPr>
            <w:tcW w:w="2551" w:type="dxa"/>
            <w:vAlign w:val="center"/>
          </w:tcPr>
          <w:p>
            <w:pPr>
              <w:pStyle w:val="11"/>
            </w:pPr>
            <w:r>
              <w:t>24.14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12.53</w:t>
            </w:r>
          </w:p>
        </w:tc>
        <w:tc>
          <w:tcPr>
            <w:tcW w:w="2551" w:type="dxa"/>
            <w:vAlign w:val="center"/>
          </w:tcPr>
          <w:p>
            <w:pPr>
              <w:pStyle w:val="11"/>
            </w:pPr>
            <w:r>
              <w:t>12.53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26.15</w:t>
            </w:r>
          </w:p>
        </w:tc>
        <w:tc>
          <w:tcPr>
            <w:tcW w:w="2551" w:type="dxa"/>
            <w:vAlign w:val="center"/>
          </w:tcPr>
          <w:p>
            <w:pPr>
              <w:pStyle w:val="11"/>
            </w:pPr>
            <w:r>
              <w:t>26.15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141.00</w:t>
            </w:r>
          </w:p>
        </w:tc>
        <w:tc>
          <w:tcPr>
            <w:tcW w:w="2551" w:type="dxa"/>
            <w:vAlign w:val="center"/>
          </w:tcPr>
          <w:p>
            <w:pPr>
              <w:pStyle w:val="11"/>
            </w:pPr>
            <w:r>
              <w:t>141.00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65.96</w:t>
            </w:r>
          </w:p>
        </w:tc>
        <w:tc>
          <w:tcPr>
            <w:tcW w:w="2551" w:type="dxa"/>
            <w:vAlign w:val="center"/>
          </w:tcPr>
          <w:p>
            <w:pPr>
              <w:pStyle w:val="11"/>
            </w:pPr>
            <w:r>
              <w:t>65.96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65.96</w:t>
            </w:r>
          </w:p>
        </w:tc>
        <w:tc>
          <w:tcPr>
            <w:tcW w:w="2551" w:type="dxa"/>
            <w:vAlign w:val="center"/>
          </w:tcPr>
          <w:p>
            <w:pPr>
              <w:pStyle w:val="11"/>
            </w:pPr>
            <w:r>
              <w:t>65.96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6.87</w:t>
            </w:r>
          </w:p>
        </w:tc>
        <w:tc>
          <w:tcPr>
            <w:tcW w:w="2551" w:type="dxa"/>
            <w:vAlign w:val="center"/>
          </w:tcPr>
          <w:p>
            <w:pPr>
              <w:pStyle w:val="15"/>
            </w:pPr>
          </w:p>
        </w:tc>
        <w:tc>
          <w:tcPr>
            <w:tcW w:w="2551" w:type="dxa"/>
            <w:vAlign w:val="center"/>
          </w:tcPr>
          <w:p>
            <w:pPr>
              <w:pStyle w:val="15"/>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6.87</w:t>
            </w:r>
          </w:p>
        </w:tc>
        <w:tc>
          <w:tcPr>
            <w:tcW w:w="2551" w:type="dxa"/>
            <w:vAlign w:val="center"/>
          </w:tcPr>
          <w:p>
            <w:pPr>
              <w:pStyle w:val="11"/>
            </w:pPr>
          </w:p>
        </w:tc>
        <w:tc>
          <w:tcPr>
            <w:tcW w:w="2551" w:type="dxa"/>
            <w:vAlign w:val="center"/>
          </w:tcPr>
          <w:p>
            <w:pPr>
              <w:pStyle w:val="11"/>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6.87</w:t>
            </w:r>
          </w:p>
        </w:tc>
        <w:tc>
          <w:tcPr>
            <w:tcW w:w="2551" w:type="dxa"/>
            <w:vAlign w:val="center"/>
          </w:tcPr>
          <w:p>
            <w:pPr>
              <w:pStyle w:val="11"/>
            </w:pPr>
          </w:p>
        </w:tc>
        <w:tc>
          <w:tcPr>
            <w:tcW w:w="2551" w:type="dxa"/>
            <w:vAlign w:val="center"/>
          </w:tcPr>
          <w:p>
            <w:pPr>
              <w:pStyle w:val="11"/>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6.87</w:t>
            </w:r>
          </w:p>
        </w:tc>
        <w:tc>
          <w:tcPr>
            <w:tcW w:w="2551" w:type="dxa"/>
            <w:vAlign w:val="center"/>
          </w:tcPr>
          <w:p>
            <w:pPr>
              <w:pStyle w:val="11"/>
            </w:pPr>
          </w:p>
        </w:tc>
        <w:tc>
          <w:tcPr>
            <w:tcW w:w="2551" w:type="dxa"/>
            <w:vAlign w:val="center"/>
          </w:tcPr>
          <w:p>
            <w:pPr>
              <w:pStyle w:val="11"/>
            </w:pPr>
            <w:r>
              <w:t>6.87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467001石家庄市生态环境局新乐市分局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石家庄市生态环境局新乐市分局2026年单位预算信息公开情况说明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按照《中华人民共和国预算法》、《地方预决算公开操作规程》和《关于进一步推进预算公开工作的实施意见》规定，现将石家庄市生态环境局新乐市分局2026年单位预算公开如下：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（1）监督检查全市各部门贯彻国家和地方环境保护方针、政策、法律、法规的情况；</w:t>
      </w:r>
    </w:p>
    <w:p>
      <w:pPr>
        <w:pStyle w:val="17"/>
      </w:pPr>
      <w:r>
        <w:t>（2）负责研究拟订全市环境保护规划、计划并督促检查执行情况；</w:t>
      </w:r>
    </w:p>
    <w:p>
      <w:pPr>
        <w:pStyle w:val="17"/>
      </w:pPr>
      <w:r>
        <w:t>（3）参与拟定全经济和社会中长期规划和年度计划、国土开发、整治规划和区域开发规划、产业发展规划及资源节约和综合利用规划，审核城镇总体规划中的环境保护内容；</w:t>
      </w:r>
    </w:p>
    <w:p>
      <w:pPr>
        <w:pStyle w:val="17"/>
      </w:pPr>
      <w:r>
        <w:t>（4）负责全市工业污染防治、环境监测及污染源调查工作，提出污染防治措施；</w:t>
      </w:r>
    </w:p>
    <w:p>
      <w:pPr>
        <w:pStyle w:val="17"/>
      </w:pPr>
      <w:r>
        <w:t>（5）负责全市环境执法工作；</w:t>
      </w:r>
    </w:p>
    <w:p>
      <w:pPr>
        <w:pStyle w:val="17"/>
      </w:pPr>
      <w:r>
        <w:t>（6）负责全市环境宣传教育工作，组织管理环保科技和产业工作；</w:t>
      </w:r>
    </w:p>
    <w:p>
      <w:pPr>
        <w:pStyle w:val="17"/>
      </w:pPr>
      <w:r>
        <w:t>（7）负责全市环境污染事故、纠纷处理和信访工作；</w:t>
      </w:r>
    </w:p>
    <w:p>
      <w:pPr>
        <w:pStyle w:val="17"/>
      </w:pPr>
      <w:r>
        <w:t>（8）负责水环境质量和水污染防治工作；</w:t>
      </w:r>
    </w:p>
    <w:p>
      <w:pPr>
        <w:pStyle w:val="17"/>
      </w:pPr>
      <w:r>
        <w:t>（9）落实党风廉政建设一岗双责制度；</w:t>
      </w:r>
    </w:p>
    <w:p>
      <w:pPr>
        <w:pStyle w:val="17"/>
      </w:pPr>
      <w:r>
        <w:t>（10）承办市委、市政府及上级环保部门交办的其他工作任务。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石家庄市生态环境局新乐市分局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562.86万元，其中：一般公共预算收入555.99万元，基金预算收入6.87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生态环境局新乐市分局年度单位预算中支出预算的总体情况。2026年支出预算562.86万元，其中基本支出506.74万元，包括人员经费491.74万元和日常公用经费15.00万元；项目支出56.12万元，主要为节能环保支出和城乡社区支出；预计下年使用的单位资金结余0.00万元。委托业务费共计安排49.25万元，主要用于因技术原因确需对外委托的辅助性工作和确有必要对外委托开展咨询、评审、规划等工作。</w:t>
      </w:r>
    </w:p>
    <w:p>
      <w:pPr>
        <w:pStyle w:val="18"/>
      </w:pPr>
      <w:r>
        <w:t>3、比上年增减情况</w:t>
      </w:r>
    </w:p>
    <w:p>
      <w:pPr>
        <w:pStyle w:val="18"/>
      </w:pPr>
      <w:r>
        <w:t>2026年预算收支安排562.86万元，较2025年预算减少91.56万元，其中：基本支出增加4.02万元，主要为人员经费增多项目支出减少95.58万元，主要为节能环保支出减少。预计下年使用的单位资金结余增加0.00万元。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2026年，我单位机关运行经费共计安排15.00万元，主要用于日常维修、办公用房水电费、办公用房取暖费、办公用房物业管理费等日常运行支出。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较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1、2026年本级支出-2025年度集中式饮用水源环境状况评估报告编制费绩效目标表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13018426P00007310066W</w:t>
            </w:r>
          </w:p>
        </w:tc>
        <w:tc>
          <w:tcPr>
            <w:tcW w:w="2835" w:type="dxa"/>
            <w:vAlign w:val="center"/>
          </w:tcPr>
          <w:p>
            <w:pPr>
              <w:pStyle w:val="10"/>
            </w:pPr>
            <w:r>
              <w:t>项目名称</w:t>
            </w:r>
          </w:p>
        </w:tc>
        <w:tc>
          <w:tcPr>
            <w:tcW w:w="6095" w:type="dxa"/>
            <w:gridSpan w:val="3"/>
            <w:vAlign w:val="center"/>
          </w:tcPr>
          <w:p>
            <w:pPr>
              <w:pStyle w:val="12"/>
            </w:pPr>
            <w:r>
              <w:t>2026年本级支出-2025年度集中式饮用水源环境状况评估报告编制费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编制报告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1.编制完成水源地环境评估报告，评估2024年度水源地环境状况，提高水源地保护区规范管理水平和能力。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报告数量</w:t>
            </w:r>
          </w:p>
        </w:tc>
        <w:tc>
          <w:tcPr>
            <w:tcW w:w="5386" w:type="dxa"/>
            <w:vAlign w:val="center"/>
          </w:tcPr>
          <w:p>
            <w:pPr>
              <w:pStyle w:val="12"/>
            </w:pPr>
            <w:r>
              <w:t>报告数量</w:t>
            </w:r>
          </w:p>
        </w:tc>
        <w:tc>
          <w:tcPr>
            <w:tcW w:w="2268" w:type="dxa"/>
            <w:vAlign w:val="center"/>
          </w:tcPr>
          <w:p>
            <w:pPr>
              <w:pStyle w:val="12"/>
            </w:pPr>
            <w:r>
              <w:t>2个</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通过专家审核</w:t>
            </w:r>
          </w:p>
        </w:tc>
        <w:tc>
          <w:tcPr>
            <w:tcW w:w="5386" w:type="dxa"/>
            <w:vAlign w:val="center"/>
          </w:tcPr>
          <w:p>
            <w:pPr>
              <w:pStyle w:val="12"/>
            </w:pPr>
            <w:r>
              <w:t>通过专家审核</w:t>
            </w:r>
          </w:p>
        </w:tc>
        <w:tc>
          <w:tcPr>
            <w:tcW w:w="2268" w:type="dxa"/>
            <w:vAlign w:val="center"/>
          </w:tcPr>
          <w:p>
            <w:pPr>
              <w:pStyle w:val="12"/>
            </w:pPr>
            <w:r>
              <w:t>通过专家审核</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5386" w:type="dxa"/>
            <w:vAlign w:val="center"/>
          </w:tcPr>
          <w:p>
            <w:pPr>
              <w:pStyle w:val="12"/>
            </w:pPr>
            <w:r>
              <w:t>完成工作时间</w:t>
            </w:r>
          </w:p>
        </w:tc>
        <w:tc>
          <w:tcPr>
            <w:tcW w:w="2268" w:type="dxa"/>
            <w:vAlign w:val="center"/>
          </w:tcPr>
          <w:p>
            <w:pPr>
              <w:pStyle w:val="12"/>
            </w:pPr>
            <w:r>
              <w:t>自合同签订之日起20日历5天</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6万元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全国重要饮用水水源地水质达标率</w:t>
            </w:r>
          </w:p>
        </w:tc>
        <w:tc>
          <w:tcPr>
            <w:tcW w:w="5386" w:type="dxa"/>
            <w:vAlign w:val="center"/>
          </w:tcPr>
          <w:p>
            <w:pPr>
              <w:pStyle w:val="12"/>
            </w:pPr>
            <w:r>
              <w:t>全国重要饮用水水源地水质达标率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生态环境质量改善</w:t>
            </w:r>
          </w:p>
        </w:tc>
        <w:tc>
          <w:tcPr>
            <w:tcW w:w="2268" w:type="dxa"/>
            <w:vAlign w:val="center"/>
          </w:tcPr>
          <w:p>
            <w:pPr>
              <w:pStyle w:val="12"/>
            </w:pPr>
            <w:r>
              <w:t>稳定达标</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100%</w:t>
            </w:r>
          </w:p>
        </w:tc>
        <w:tc>
          <w:tcPr>
            <w:tcW w:w="1276" w:type="dxa"/>
            <w:vAlign w:val="center"/>
          </w:tcPr>
          <w:p>
            <w:pPr>
              <w:pStyle w:val="12"/>
            </w:pPr>
            <w:r>
              <w:t>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2、2026年本级支出-城区集中式饮用水水源一级保护区设立标识碑占地绩效目标表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13018426P00522210094U</w:t>
            </w:r>
          </w:p>
        </w:tc>
        <w:tc>
          <w:tcPr>
            <w:tcW w:w="2835" w:type="dxa"/>
            <w:vAlign w:val="center"/>
          </w:tcPr>
          <w:p>
            <w:pPr>
              <w:pStyle w:val="10"/>
            </w:pPr>
            <w:r>
              <w:t>项目名称</w:t>
            </w:r>
          </w:p>
        </w:tc>
        <w:tc>
          <w:tcPr>
            <w:tcW w:w="6095" w:type="dxa"/>
            <w:gridSpan w:val="3"/>
            <w:vAlign w:val="center"/>
          </w:tcPr>
          <w:p>
            <w:pPr>
              <w:pStyle w:val="12"/>
            </w:pPr>
            <w:r>
              <w:t>2026年本级支出-城区集中式饮用水水源一级保护区设立标识碑占地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0.72</w:t>
            </w:r>
          </w:p>
        </w:tc>
        <w:tc>
          <w:tcPr>
            <w:tcW w:w="2835" w:type="dxa"/>
            <w:vAlign w:val="center"/>
          </w:tcPr>
          <w:p>
            <w:pPr>
              <w:pStyle w:val="10"/>
            </w:pPr>
            <w:r>
              <w:t>其中：财政    资金</w:t>
            </w:r>
          </w:p>
        </w:tc>
        <w:tc>
          <w:tcPr>
            <w:tcW w:w="2551" w:type="dxa"/>
            <w:vAlign w:val="center"/>
          </w:tcPr>
          <w:p>
            <w:pPr>
              <w:pStyle w:val="12"/>
            </w:pPr>
            <w:r>
              <w:t>0.72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0.72</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1.发放占地补偿到位，使群众满意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w:t>
            </w:r>
          </w:p>
        </w:tc>
        <w:tc>
          <w:tcPr>
            <w:tcW w:w="5386" w:type="dxa"/>
            <w:vAlign w:val="center"/>
          </w:tcPr>
          <w:p>
            <w:pPr>
              <w:pStyle w:val="12"/>
            </w:pPr>
            <w:r>
              <w:t>占地数量</w:t>
            </w:r>
          </w:p>
        </w:tc>
        <w:tc>
          <w:tcPr>
            <w:tcW w:w="2268" w:type="dxa"/>
            <w:vAlign w:val="center"/>
          </w:tcPr>
          <w:p>
            <w:pPr>
              <w:pStyle w:val="12"/>
            </w:pPr>
            <w:r>
              <w:t>1块</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补偿款发效率</w:t>
            </w:r>
          </w:p>
        </w:tc>
        <w:tc>
          <w:tcPr>
            <w:tcW w:w="5386" w:type="dxa"/>
            <w:vAlign w:val="center"/>
          </w:tcPr>
          <w:p>
            <w:pPr>
              <w:pStyle w:val="12"/>
            </w:pPr>
            <w:r>
              <w:t>补偿款发效率</w:t>
            </w:r>
          </w:p>
        </w:tc>
        <w:tc>
          <w:tcPr>
            <w:tcW w:w="2268" w:type="dxa"/>
            <w:vAlign w:val="center"/>
          </w:tcPr>
          <w:p>
            <w:pPr>
              <w:pStyle w:val="12"/>
            </w:pPr>
            <w:r>
              <w:t>100%</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补偿时间</w:t>
            </w:r>
          </w:p>
        </w:tc>
        <w:tc>
          <w:tcPr>
            <w:tcW w:w="5386" w:type="dxa"/>
            <w:vAlign w:val="center"/>
          </w:tcPr>
          <w:p>
            <w:pPr>
              <w:pStyle w:val="12"/>
            </w:pPr>
            <w:r>
              <w:t>占用时间的每1年</w:t>
            </w:r>
          </w:p>
        </w:tc>
        <w:tc>
          <w:tcPr>
            <w:tcW w:w="2268" w:type="dxa"/>
            <w:vAlign w:val="center"/>
          </w:tcPr>
          <w:p>
            <w:pPr>
              <w:pStyle w:val="12"/>
            </w:pPr>
            <w:r>
              <w:t>1年</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补偿标准</w:t>
            </w:r>
          </w:p>
        </w:tc>
        <w:tc>
          <w:tcPr>
            <w:tcW w:w="5386" w:type="dxa"/>
            <w:vAlign w:val="center"/>
          </w:tcPr>
          <w:p>
            <w:pPr>
              <w:pStyle w:val="12"/>
            </w:pPr>
            <w:r>
              <w:t>占地所需补偿资金</w:t>
            </w:r>
          </w:p>
        </w:tc>
        <w:tc>
          <w:tcPr>
            <w:tcW w:w="2268" w:type="dxa"/>
            <w:vAlign w:val="center"/>
          </w:tcPr>
          <w:p>
            <w:pPr>
              <w:pStyle w:val="12"/>
            </w:pPr>
            <w:r>
              <w:t>7200元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项目可持续性</w:t>
            </w:r>
          </w:p>
        </w:tc>
        <w:tc>
          <w:tcPr>
            <w:tcW w:w="5386" w:type="dxa"/>
            <w:vAlign w:val="center"/>
          </w:tcPr>
          <w:p>
            <w:pPr>
              <w:pStyle w:val="12"/>
            </w:pPr>
            <w:r>
              <w:t>项目可持续性</w:t>
            </w:r>
          </w:p>
        </w:tc>
        <w:tc>
          <w:tcPr>
            <w:tcW w:w="2268" w:type="dxa"/>
            <w:vAlign w:val="center"/>
          </w:tcPr>
          <w:p>
            <w:pPr>
              <w:pStyle w:val="12"/>
            </w:pPr>
            <w:r>
              <w:t>项目可持续性</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w:t>
            </w:r>
          </w:p>
        </w:tc>
        <w:tc>
          <w:tcPr>
            <w:tcW w:w="2268" w:type="dxa"/>
            <w:vAlign w:val="center"/>
          </w:tcPr>
          <w:p>
            <w:pPr>
              <w:pStyle w:val="12"/>
            </w:pPr>
            <w:r>
              <w:t>100%</w:t>
            </w:r>
          </w:p>
        </w:tc>
        <w:tc>
          <w:tcPr>
            <w:tcW w:w="1276" w:type="dxa"/>
            <w:vAlign w:val="center"/>
          </w:tcPr>
          <w:p>
            <w:pPr>
              <w:pStyle w:val="12"/>
            </w:pPr>
            <w:r>
              <w:t>根据调查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3、2026年本级支出-承安镇农村生活垃圾运转站项目占地绩效目标表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13018426P005222100938</w:t>
            </w:r>
          </w:p>
        </w:tc>
        <w:tc>
          <w:tcPr>
            <w:tcW w:w="2835" w:type="dxa"/>
            <w:vAlign w:val="center"/>
          </w:tcPr>
          <w:p>
            <w:pPr>
              <w:pStyle w:val="10"/>
            </w:pPr>
            <w:r>
              <w:t>项目名称</w:t>
            </w:r>
          </w:p>
        </w:tc>
        <w:tc>
          <w:tcPr>
            <w:tcW w:w="6095" w:type="dxa"/>
            <w:gridSpan w:val="3"/>
            <w:vAlign w:val="center"/>
          </w:tcPr>
          <w:p>
            <w:pPr>
              <w:pStyle w:val="12"/>
            </w:pPr>
            <w:r>
              <w:t>2026年本级支出-承安镇农村生活垃圾运转站项目占地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0.57</w:t>
            </w:r>
          </w:p>
        </w:tc>
        <w:tc>
          <w:tcPr>
            <w:tcW w:w="2835" w:type="dxa"/>
            <w:vAlign w:val="center"/>
          </w:tcPr>
          <w:p>
            <w:pPr>
              <w:pStyle w:val="10"/>
            </w:pPr>
            <w:r>
              <w:t>其中：财政    资金</w:t>
            </w:r>
          </w:p>
        </w:tc>
        <w:tc>
          <w:tcPr>
            <w:tcW w:w="2551" w:type="dxa"/>
            <w:vAlign w:val="center"/>
          </w:tcPr>
          <w:p>
            <w:pPr>
              <w:pStyle w:val="12"/>
            </w:pPr>
            <w:r>
              <w:t>0.57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0.57</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1.发放占地补偿到位，使群众满意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占地</w:t>
            </w:r>
          </w:p>
        </w:tc>
        <w:tc>
          <w:tcPr>
            <w:tcW w:w="2268" w:type="dxa"/>
            <w:vAlign w:val="center"/>
          </w:tcPr>
          <w:p>
            <w:pPr>
              <w:pStyle w:val="12"/>
            </w:pPr>
            <w:r>
              <w:t>1块</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补偿款发放率</w:t>
            </w:r>
          </w:p>
        </w:tc>
        <w:tc>
          <w:tcPr>
            <w:tcW w:w="2268" w:type="dxa"/>
            <w:vAlign w:val="center"/>
          </w:tcPr>
          <w:p>
            <w:pPr>
              <w:pStyle w:val="12"/>
            </w:pPr>
            <w:r>
              <w:t>100%</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补偿时间</w:t>
            </w:r>
          </w:p>
        </w:tc>
        <w:tc>
          <w:tcPr>
            <w:tcW w:w="2268" w:type="dxa"/>
            <w:vAlign w:val="center"/>
          </w:tcPr>
          <w:p>
            <w:pPr>
              <w:pStyle w:val="12"/>
            </w:pPr>
            <w:r>
              <w:t>1年</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补偿标准</w:t>
            </w:r>
          </w:p>
        </w:tc>
        <w:tc>
          <w:tcPr>
            <w:tcW w:w="2268" w:type="dxa"/>
            <w:vAlign w:val="center"/>
          </w:tcPr>
          <w:p>
            <w:pPr>
              <w:pStyle w:val="12"/>
            </w:pPr>
            <w:r>
              <w:t>5700元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项目发挥作用</w:t>
            </w:r>
          </w:p>
        </w:tc>
        <w:tc>
          <w:tcPr>
            <w:tcW w:w="5386" w:type="dxa"/>
            <w:vAlign w:val="center"/>
          </w:tcPr>
          <w:p>
            <w:pPr>
              <w:pStyle w:val="12"/>
            </w:pPr>
            <w:r>
              <w:t>项目发挥作用</w:t>
            </w:r>
          </w:p>
        </w:tc>
        <w:tc>
          <w:tcPr>
            <w:tcW w:w="2268" w:type="dxa"/>
            <w:vAlign w:val="center"/>
          </w:tcPr>
          <w:p>
            <w:pPr>
              <w:pStyle w:val="12"/>
            </w:pPr>
            <w:r>
              <w:t>保障项目可以持续</w:t>
            </w:r>
          </w:p>
        </w:tc>
        <w:tc>
          <w:tcPr>
            <w:tcW w:w="1276" w:type="dxa"/>
            <w:vAlign w:val="center"/>
          </w:tcPr>
          <w:p>
            <w:pPr>
              <w:pStyle w:val="12"/>
            </w:pPr>
            <w:r>
              <w:t>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4、2026年本级支出-南水北调综合整治项目绩效目标表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13018426P00522210101F</w:t>
            </w:r>
          </w:p>
        </w:tc>
        <w:tc>
          <w:tcPr>
            <w:tcW w:w="2835" w:type="dxa"/>
            <w:vAlign w:val="center"/>
          </w:tcPr>
          <w:p>
            <w:pPr>
              <w:pStyle w:val="10"/>
            </w:pPr>
            <w:r>
              <w:t>项目名称</w:t>
            </w:r>
          </w:p>
        </w:tc>
        <w:tc>
          <w:tcPr>
            <w:tcW w:w="6095" w:type="dxa"/>
            <w:gridSpan w:val="3"/>
            <w:vAlign w:val="center"/>
          </w:tcPr>
          <w:p>
            <w:pPr>
              <w:pStyle w:val="12"/>
            </w:pPr>
            <w:r>
              <w:t>2026年本级支出-南水北调综合整治项目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5.32</w:t>
            </w:r>
          </w:p>
        </w:tc>
        <w:tc>
          <w:tcPr>
            <w:tcW w:w="2835" w:type="dxa"/>
            <w:vAlign w:val="center"/>
          </w:tcPr>
          <w:p>
            <w:pPr>
              <w:pStyle w:val="10"/>
            </w:pPr>
            <w:r>
              <w:t>其中：财政    资金</w:t>
            </w:r>
          </w:p>
        </w:tc>
        <w:tc>
          <w:tcPr>
            <w:tcW w:w="2551" w:type="dxa"/>
            <w:vAlign w:val="center"/>
          </w:tcPr>
          <w:p>
            <w:pPr>
              <w:pStyle w:val="12"/>
            </w:pPr>
            <w:r>
              <w:t>5.32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5.32</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1.发放占地补偿到位，使群众满意</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w:t>
            </w:r>
          </w:p>
        </w:tc>
        <w:tc>
          <w:tcPr>
            <w:tcW w:w="5386" w:type="dxa"/>
            <w:vAlign w:val="center"/>
          </w:tcPr>
          <w:p>
            <w:pPr>
              <w:pStyle w:val="12"/>
            </w:pPr>
            <w:r>
              <w:t>占地数量</w:t>
            </w:r>
          </w:p>
        </w:tc>
        <w:tc>
          <w:tcPr>
            <w:tcW w:w="2268" w:type="dxa"/>
            <w:vAlign w:val="center"/>
          </w:tcPr>
          <w:p>
            <w:pPr>
              <w:pStyle w:val="12"/>
            </w:pPr>
            <w:r>
              <w:t>27亩</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补偿款发放率</w:t>
            </w:r>
          </w:p>
        </w:tc>
        <w:tc>
          <w:tcPr>
            <w:tcW w:w="5386" w:type="dxa"/>
            <w:vAlign w:val="center"/>
          </w:tcPr>
          <w:p>
            <w:pPr>
              <w:pStyle w:val="12"/>
            </w:pPr>
            <w:r>
              <w:t>补偿款发放率</w:t>
            </w:r>
          </w:p>
        </w:tc>
        <w:tc>
          <w:tcPr>
            <w:tcW w:w="2268" w:type="dxa"/>
            <w:vAlign w:val="center"/>
          </w:tcPr>
          <w:p>
            <w:pPr>
              <w:pStyle w:val="12"/>
            </w:pPr>
            <w:r>
              <w:t>100%</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补偿时间</w:t>
            </w:r>
          </w:p>
        </w:tc>
        <w:tc>
          <w:tcPr>
            <w:tcW w:w="5386" w:type="dxa"/>
            <w:vAlign w:val="center"/>
          </w:tcPr>
          <w:p>
            <w:pPr>
              <w:pStyle w:val="12"/>
            </w:pPr>
            <w:r>
              <w:t>占用期间的每年</w:t>
            </w:r>
          </w:p>
        </w:tc>
        <w:tc>
          <w:tcPr>
            <w:tcW w:w="2268" w:type="dxa"/>
            <w:vAlign w:val="center"/>
          </w:tcPr>
          <w:p>
            <w:pPr>
              <w:pStyle w:val="12"/>
            </w:pPr>
            <w:r>
              <w:t>1年</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补偿标准</w:t>
            </w:r>
          </w:p>
        </w:tc>
        <w:tc>
          <w:tcPr>
            <w:tcW w:w="5386" w:type="dxa"/>
            <w:vAlign w:val="center"/>
          </w:tcPr>
          <w:p>
            <w:pPr>
              <w:pStyle w:val="12"/>
            </w:pPr>
            <w:r>
              <w:t>占地所需补偿资金</w:t>
            </w:r>
          </w:p>
        </w:tc>
        <w:tc>
          <w:tcPr>
            <w:tcW w:w="2268" w:type="dxa"/>
            <w:vAlign w:val="center"/>
          </w:tcPr>
          <w:p>
            <w:pPr>
              <w:pStyle w:val="12"/>
            </w:pPr>
            <w:r>
              <w:t>53200元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项目持续发挥作用</w:t>
            </w:r>
          </w:p>
        </w:tc>
        <w:tc>
          <w:tcPr>
            <w:tcW w:w="2268" w:type="dxa"/>
            <w:vAlign w:val="center"/>
          </w:tcPr>
          <w:p>
            <w:pPr>
              <w:pStyle w:val="12"/>
            </w:pPr>
            <w:r>
              <w:t>使项目持续开展</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w:t>
            </w:r>
          </w:p>
        </w:tc>
        <w:tc>
          <w:tcPr>
            <w:tcW w:w="2268" w:type="dxa"/>
            <w:vAlign w:val="center"/>
          </w:tcPr>
          <w:p>
            <w:pPr>
              <w:pStyle w:val="12"/>
            </w:pPr>
            <w:r>
              <w:t>100%</w:t>
            </w:r>
          </w:p>
        </w:tc>
        <w:tc>
          <w:tcPr>
            <w:tcW w:w="1276" w:type="dxa"/>
            <w:vAlign w:val="center"/>
          </w:tcPr>
          <w:p>
            <w:pPr>
              <w:pStyle w:val="12"/>
            </w:pPr>
            <w:r>
              <w:t>根据调查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5、2026年本级支出-南协神村非法倾倒危险废物应急处置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13018426P000073100659</w:t>
            </w:r>
          </w:p>
        </w:tc>
        <w:tc>
          <w:tcPr>
            <w:tcW w:w="2835" w:type="dxa"/>
            <w:vAlign w:val="center"/>
          </w:tcPr>
          <w:p>
            <w:pPr>
              <w:pStyle w:val="10"/>
            </w:pPr>
            <w:r>
              <w:t>项目名称</w:t>
            </w:r>
          </w:p>
        </w:tc>
        <w:tc>
          <w:tcPr>
            <w:tcW w:w="6095" w:type="dxa"/>
            <w:gridSpan w:val="3"/>
            <w:vAlign w:val="center"/>
          </w:tcPr>
          <w:p>
            <w:pPr>
              <w:pStyle w:val="12"/>
            </w:pPr>
            <w:r>
              <w:t>2026年本级支出-南协神村非法倾倒危险废物应急处置</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29.70</w:t>
            </w:r>
          </w:p>
        </w:tc>
        <w:tc>
          <w:tcPr>
            <w:tcW w:w="2835" w:type="dxa"/>
            <w:vAlign w:val="center"/>
          </w:tcPr>
          <w:p>
            <w:pPr>
              <w:pStyle w:val="10"/>
            </w:pPr>
            <w:r>
              <w:t>其中：财政    资金</w:t>
            </w:r>
          </w:p>
        </w:tc>
        <w:tc>
          <w:tcPr>
            <w:tcW w:w="2551" w:type="dxa"/>
            <w:vAlign w:val="center"/>
          </w:tcPr>
          <w:p>
            <w:pPr>
              <w:pStyle w:val="12"/>
            </w:pPr>
            <w:r>
              <w:t>29.70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清运危废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29.70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1.清运危险废物，保护土壤环境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清运危险废物数量</w:t>
            </w:r>
          </w:p>
        </w:tc>
        <w:tc>
          <w:tcPr>
            <w:tcW w:w="5386" w:type="dxa"/>
            <w:vAlign w:val="center"/>
          </w:tcPr>
          <w:p>
            <w:pPr>
              <w:pStyle w:val="12"/>
            </w:pPr>
            <w:r>
              <w:t>清运危险废物</w:t>
            </w:r>
          </w:p>
        </w:tc>
        <w:tc>
          <w:tcPr>
            <w:tcW w:w="2268" w:type="dxa"/>
            <w:vAlign w:val="center"/>
          </w:tcPr>
          <w:p>
            <w:pPr>
              <w:pStyle w:val="12"/>
            </w:pPr>
            <w:r>
              <w:t>≥3900吨</w:t>
            </w:r>
          </w:p>
        </w:tc>
        <w:tc>
          <w:tcPr>
            <w:tcW w:w="1276" w:type="dxa"/>
            <w:vAlign w:val="center"/>
          </w:tcPr>
          <w:p>
            <w:pPr>
              <w:pStyle w:val="12"/>
            </w:pPr>
            <w:r>
              <w:t>预估工作量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危废清运完成</w:t>
            </w:r>
          </w:p>
        </w:tc>
        <w:tc>
          <w:tcPr>
            <w:tcW w:w="5386" w:type="dxa"/>
            <w:vAlign w:val="center"/>
          </w:tcPr>
          <w:p>
            <w:pPr>
              <w:pStyle w:val="12"/>
            </w:pPr>
            <w:r>
              <w:t>危废清运完成</w:t>
            </w:r>
          </w:p>
        </w:tc>
        <w:tc>
          <w:tcPr>
            <w:tcW w:w="2268" w:type="dxa"/>
            <w:vAlign w:val="center"/>
          </w:tcPr>
          <w:p>
            <w:pPr>
              <w:pStyle w:val="12"/>
            </w:pPr>
            <w:r>
              <w:t>土壤检测达标</w:t>
            </w:r>
          </w:p>
        </w:tc>
        <w:tc>
          <w:tcPr>
            <w:tcW w:w="1276" w:type="dxa"/>
            <w:vAlign w:val="center"/>
          </w:tcPr>
          <w:p>
            <w:pPr>
              <w:pStyle w:val="12"/>
            </w:pPr>
            <w:r>
              <w:t>监测报告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≥40天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运输、租赁库房成本</w:t>
            </w:r>
          </w:p>
        </w:tc>
        <w:tc>
          <w:tcPr>
            <w:tcW w:w="5386" w:type="dxa"/>
            <w:vAlign w:val="center"/>
          </w:tcPr>
          <w:p>
            <w:pPr>
              <w:pStyle w:val="12"/>
            </w:pPr>
            <w:r>
              <w:t>车辆、人工、库房租赁成本</w:t>
            </w:r>
          </w:p>
        </w:tc>
        <w:tc>
          <w:tcPr>
            <w:tcW w:w="2268" w:type="dxa"/>
            <w:vAlign w:val="center"/>
          </w:tcPr>
          <w:p>
            <w:pPr>
              <w:pStyle w:val="12"/>
            </w:pPr>
            <w:r>
              <w:t>29.7万元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保障生态环境</w:t>
            </w:r>
          </w:p>
        </w:tc>
        <w:tc>
          <w:tcPr>
            <w:tcW w:w="5386" w:type="dxa"/>
            <w:vAlign w:val="center"/>
          </w:tcPr>
          <w:p>
            <w:pPr>
              <w:pStyle w:val="12"/>
            </w:pPr>
            <w:r>
              <w:t>保障生态环境，减少土壤污染</w:t>
            </w:r>
          </w:p>
        </w:tc>
        <w:tc>
          <w:tcPr>
            <w:tcW w:w="2268" w:type="dxa"/>
            <w:vAlign w:val="center"/>
          </w:tcPr>
          <w:p>
            <w:pPr>
              <w:pStyle w:val="12"/>
            </w:pPr>
            <w:r>
              <w:t>保障生态环境，减少土壤污染</w:t>
            </w:r>
          </w:p>
        </w:tc>
        <w:tc>
          <w:tcPr>
            <w:tcW w:w="1276" w:type="dxa"/>
            <w:vAlign w:val="center"/>
          </w:tcPr>
          <w:p>
            <w:pPr>
              <w:pStyle w:val="12"/>
            </w:pPr>
            <w:r>
              <w:t>危废暂存处置要求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改善生态环境</w:t>
            </w:r>
          </w:p>
        </w:tc>
        <w:tc>
          <w:tcPr>
            <w:tcW w:w="2268" w:type="dxa"/>
            <w:vAlign w:val="center"/>
          </w:tcPr>
          <w:p>
            <w:pPr>
              <w:pStyle w:val="12"/>
            </w:pPr>
            <w:r>
              <w:t>改善生态环境</w:t>
            </w:r>
          </w:p>
        </w:tc>
        <w:tc>
          <w:tcPr>
            <w:tcW w:w="1276" w:type="dxa"/>
            <w:vAlign w:val="center"/>
          </w:tcPr>
          <w:p>
            <w:pPr>
              <w:pStyle w:val="12"/>
            </w:pPr>
            <w:r>
              <w:t>生态环境保护要求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受害群体满意度</w:t>
            </w:r>
          </w:p>
        </w:tc>
        <w:tc>
          <w:tcPr>
            <w:tcW w:w="5386" w:type="dxa"/>
            <w:vAlign w:val="center"/>
          </w:tcPr>
          <w:p>
            <w:pPr>
              <w:pStyle w:val="12"/>
            </w:pPr>
            <w:r>
              <w:t>受害群体满意度</w:t>
            </w:r>
          </w:p>
        </w:tc>
        <w:tc>
          <w:tcPr>
            <w:tcW w:w="2268" w:type="dxa"/>
            <w:vAlign w:val="center"/>
          </w:tcPr>
          <w:p>
            <w:pPr>
              <w:pStyle w:val="12"/>
            </w:pPr>
            <w:r>
              <w:t>&gt;95%</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6、2026年本级支出-南协神村危废应急转运暂存绩效目标表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13018426P000073100588</w:t>
            </w:r>
          </w:p>
        </w:tc>
        <w:tc>
          <w:tcPr>
            <w:tcW w:w="2835" w:type="dxa"/>
            <w:vAlign w:val="center"/>
          </w:tcPr>
          <w:p>
            <w:pPr>
              <w:pStyle w:val="10"/>
            </w:pPr>
            <w:r>
              <w:t>项目名称</w:t>
            </w:r>
          </w:p>
        </w:tc>
        <w:tc>
          <w:tcPr>
            <w:tcW w:w="6095" w:type="dxa"/>
            <w:gridSpan w:val="3"/>
            <w:vAlign w:val="center"/>
          </w:tcPr>
          <w:p>
            <w:pPr>
              <w:pStyle w:val="12"/>
            </w:pPr>
            <w:r>
              <w:t>2026年本级支出-南协神村危废应急转运暂存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8.55</w:t>
            </w:r>
          </w:p>
        </w:tc>
        <w:tc>
          <w:tcPr>
            <w:tcW w:w="2835" w:type="dxa"/>
            <w:vAlign w:val="center"/>
          </w:tcPr>
          <w:p>
            <w:pPr>
              <w:pStyle w:val="10"/>
            </w:pPr>
            <w:r>
              <w:t>其中：财政    资金</w:t>
            </w:r>
          </w:p>
        </w:tc>
        <w:tc>
          <w:tcPr>
            <w:tcW w:w="2551" w:type="dxa"/>
            <w:vAlign w:val="center"/>
          </w:tcPr>
          <w:p>
            <w:pPr>
              <w:pStyle w:val="12"/>
            </w:pPr>
            <w:r>
              <w:t>8.55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转运危废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8.55</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1.应急转运危废，约3000吨左右，全部转运至库房，按照危废管理妥善暂存。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应急危废转运数量</w:t>
            </w:r>
          </w:p>
        </w:tc>
        <w:tc>
          <w:tcPr>
            <w:tcW w:w="5386" w:type="dxa"/>
            <w:vAlign w:val="center"/>
          </w:tcPr>
          <w:p>
            <w:pPr>
              <w:pStyle w:val="12"/>
            </w:pPr>
            <w:r>
              <w:t>应急转运危废，约3000吨左右，全部转运至库房，按照危废管理妥善暂存。</w:t>
            </w:r>
          </w:p>
        </w:tc>
        <w:tc>
          <w:tcPr>
            <w:tcW w:w="2268" w:type="dxa"/>
            <w:vAlign w:val="center"/>
          </w:tcPr>
          <w:p>
            <w:pPr>
              <w:pStyle w:val="12"/>
            </w:pPr>
            <w:r>
              <w:t>3000吨</w:t>
            </w:r>
          </w:p>
        </w:tc>
        <w:tc>
          <w:tcPr>
            <w:tcW w:w="1276" w:type="dxa"/>
            <w:vAlign w:val="center"/>
          </w:tcPr>
          <w:p>
            <w:pPr>
              <w:pStyle w:val="12"/>
            </w:pPr>
            <w:r>
              <w:t>实际工程量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全部转运至库房</w:t>
            </w:r>
          </w:p>
        </w:tc>
        <w:tc>
          <w:tcPr>
            <w:tcW w:w="5386" w:type="dxa"/>
            <w:vAlign w:val="center"/>
          </w:tcPr>
          <w:p>
            <w:pPr>
              <w:pStyle w:val="12"/>
            </w:pPr>
            <w:r>
              <w:t>危废货物全部按危废管理标准转运至库房暂存</w:t>
            </w:r>
          </w:p>
        </w:tc>
        <w:tc>
          <w:tcPr>
            <w:tcW w:w="2268" w:type="dxa"/>
            <w:vAlign w:val="center"/>
          </w:tcPr>
          <w:p>
            <w:pPr>
              <w:pStyle w:val="12"/>
            </w:pPr>
            <w:r>
              <w:t>危废货物全部按危废管理标准转运至库房暂存</w:t>
            </w:r>
          </w:p>
        </w:tc>
        <w:tc>
          <w:tcPr>
            <w:tcW w:w="1276" w:type="dxa"/>
            <w:vAlign w:val="center"/>
          </w:tcPr>
          <w:p>
            <w:pPr>
              <w:pStyle w:val="12"/>
            </w:pPr>
            <w:r>
              <w:t>危废暂存标准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≤30天</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运输、租赁库房成本</w:t>
            </w:r>
          </w:p>
        </w:tc>
        <w:tc>
          <w:tcPr>
            <w:tcW w:w="5386" w:type="dxa"/>
            <w:vAlign w:val="center"/>
          </w:tcPr>
          <w:p>
            <w:pPr>
              <w:pStyle w:val="12"/>
            </w:pPr>
            <w:r>
              <w:t>车辆、人工、库房租赁成本</w:t>
            </w:r>
          </w:p>
        </w:tc>
        <w:tc>
          <w:tcPr>
            <w:tcW w:w="2268" w:type="dxa"/>
            <w:vAlign w:val="center"/>
          </w:tcPr>
          <w:p>
            <w:pPr>
              <w:pStyle w:val="12"/>
            </w:pPr>
            <w:r>
              <w:t>15.6万</w:t>
            </w:r>
          </w:p>
        </w:tc>
        <w:tc>
          <w:tcPr>
            <w:tcW w:w="1276" w:type="dxa"/>
            <w:vAlign w:val="center"/>
          </w:tcPr>
          <w:p>
            <w:pPr>
              <w:pStyle w:val="12"/>
            </w:pPr>
            <w:r>
              <w:t>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保障生态环境</w:t>
            </w:r>
          </w:p>
        </w:tc>
        <w:tc>
          <w:tcPr>
            <w:tcW w:w="5386" w:type="dxa"/>
            <w:vAlign w:val="center"/>
          </w:tcPr>
          <w:p>
            <w:pPr>
              <w:pStyle w:val="12"/>
            </w:pPr>
            <w:r>
              <w:t>保障生态环境，减少土壤污染</w:t>
            </w:r>
          </w:p>
        </w:tc>
        <w:tc>
          <w:tcPr>
            <w:tcW w:w="2268" w:type="dxa"/>
            <w:vAlign w:val="center"/>
          </w:tcPr>
          <w:p>
            <w:pPr>
              <w:pStyle w:val="12"/>
            </w:pPr>
            <w:r>
              <w:t>保障生态环境，减少土壤污染</w:t>
            </w:r>
          </w:p>
        </w:tc>
        <w:tc>
          <w:tcPr>
            <w:tcW w:w="1276" w:type="dxa"/>
            <w:vAlign w:val="center"/>
          </w:tcPr>
          <w:p>
            <w:pPr>
              <w:pStyle w:val="12"/>
            </w:pPr>
            <w:r>
              <w:t>危废暂存处置要求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改善生态环境</w:t>
            </w:r>
          </w:p>
        </w:tc>
        <w:tc>
          <w:tcPr>
            <w:tcW w:w="2268" w:type="dxa"/>
            <w:vAlign w:val="center"/>
          </w:tcPr>
          <w:p>
            <w:pPr>
              <w:pStyle w:val="12"/>
            </w:pPr>
            <w:r>
              <w:t>改善生态环境</w:t>
            </w:r>
          </w:p>
        </w:tc>
        <w:tc>
          <w:tcPr>
            <w:tcW w:w="1276" w:type="dxa"/>
            <w:vAlign w:val="center"/>
          </w:tcPr>
          <w:p>
            <w:pPr>
              <w:pStyle w:val="12"/>
            </w:pPr>
            <w:r>
              <w:t>生态环境保护要求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受害群体满意度</w:t>
            </w:r>
          </w:p>
        </w:tc>
        <w:tc>
          <w:tcPr>
            <w:tcW w:w="5386" w:type="dxa"/>
            <w:vAlign w:val="center"/>
          </w:tcPr>
          <w:p>
            <w:pPr>
              <w:pStyle w:val="12"/>
            </w:pPr>
            <w:r>
              <w:t>受害群体满意度</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7、2026年本级支出-沙河备用水源保护区打井占地补偿绩效目标表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13018426P00522210095F</w:t>
            </w:r>
          </w:p>
        </w:tc>
        <w:tc>
          <w:tcPr>
            <w:tcW w:w="2835" w:type="dxa"/>
            <w:vAlign w:val="center"/>
          </w:tcPr>
          <w:p>
            <w:pPr>
              <w:pStyle w:val="10"/>
            </w:pPr>
            <w:r>
              <w:t>项目名称</w:t>
            </w:r>
          </w:p>
        </w:tc>
        <w:tc>
          <w:tcPr>
            <w:tcW w:w="6095" w:type="dxa"/>
            <w:gridSpan w:val="3"/>
            <w:vAlign w:val="center"/>
          </w:tcPr>
          <w:p>
            <w:pPr>
              <w:pStyle w:val="12"/>
            </w:pPr>
            <w:r>
              <w:t>2026年本级支出-沙河备用水源保护区打井占地补偿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0.26</w:t>
            </w:r>
          </w:p>
        </w:tc>
        <w:tc>
          <w:tcPr>
            <w:tcW w:w="2835" w:type="dxa"/>
            <w:vAlign w:val="center"/>
          </w:tcPr>
          <w:p>
            <w:pPr>
              <w:pStyle w:val="10"/>
            </w:pPr>
            <w:r>
              <w:t>其中：财政    资金</w:t>
            </w:r>
          </w:p>
        </w:tc>
        <w:tc>
          <w:tcPr>
            <w:tcW w:w="2551" w:type="dxa"/>
            <w:vAlign w:val="center"/>
          </w:tcPr>
          <w:p>
            <w:pPr>
              <w:pStyle w:val="12"/>
            </w:pPr>
            <w:r>
              <w:t>0.26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0.26</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1.发放占地补偿，改善水环境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w:t>
            </w:r>
          </w:p>
        </w:tc>
        <w:tc>
          <w:tcPr>
            <w:tcW w:w="5386" w:type="dxa"/>
            <w:vAlign w:val="center"/>
          </w:tcPr>
          <w:p>
            <w:pPr>
              <w:pStyle w:val="12"/>
            </w:pPr>
            <w:r>
              <w:t>占地数量</w:t>
            </w:r>
          </w:p>
        </w:tc>
        <w:tc>
          <w:tcPr>
            <w:tcW w:w="2268" w:type="dxa"/>
            <w:vAlign w:val="center"/>
          </w:tcPr>
          <w:p>
            <w:pPr>
              <w:pStyle w:val="12"/>
            </w:pPr>
            <w:r>
              <w:t>1亩</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补偿款发放率</w:t>
            </w:r>
          </w:p>
        </w:tc>
        <w:tc>
          <w:tcPr>
            <w:tcW w:w="5386" w:type="dxa"/>
            <w:vAlign w:val="center"/>
          </w:tcPr>
          <w:p>
            <w:pPr>
              <w:pStyle w:val="12"/>
            </w:pPr>
            <w:r>
              <w:t>补偿款发放率</w:t>
            </w:r>
          </w:p>
        </w:tc>
        <w:tc>
          <w:tcPr>
            <w:tcW w:w="2268" w:type="dxa"/>
            <w:vAlign w:val="center"/>
          </w:tcPr>
          <w:p>
            <w:pPr>
              <w:pStyle w:val="12"/>
            </w:pPr>
            <w:r>
              <w:t>100%</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补偿时间</w:t>
            </w:r>
          </w:p>
        </w:tc>
        <w:tc>
          <w:tcPr>
            <w:tcW w:w="5386" w:type="dxa"/>
            <w:vAlign w:val="center"/>
          </w:tcPr>
          <w:p>
            <w:pPr>
              <w:pStyle w:val="12"/>
            </w:pPr>
            <w:r>
              <w:t>占地期间的每年</w:t>
            </w:r>
          </w:p>
        </w:tc>
        <w:tc>
          <w:tcPr>
            <w:tcW w:w="2268" w:type="dxa"/>
            <w:vAlign w:val="center"/>
          </w:tcPr>
          <w:p>
            <w:pPr>
              <w:pStyle w:val="12"/>
            </w:pPr>
            <w:r>
              <w:t>1年</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补偿标准</w:t>
            </w:r>
          </w:p>
        </w:tc>
        <w:tc>
          <w:tcPr>
            <w:tcW w:w="5386" w:type="dxa"/>
            <w:vAlign w:val="center"/>
          </w:tcPr>
          <w:p>
            <w:pPr>
              <w:pStyle w:val="12"/>
            </w:pPr>
            <w:r>
              <w:t>每亩每年双一千标准</w:t>
            </w:r>
          </w:p>
        </w:tc>
        <w:tc>
          <w:tcPr>
            <w:tcW w:w="2268" w:type="dxa"/>
            <w:vAlign w:val="center"/>
          </w:tcPr>
          <w:p>
            <w:pPr>
              <w:pStyle w:val="12"/>
            </w:pPr>
            <w:r>
              <w:t>2560元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改善水环境</w:t>
            </w:r>
          </w:p>
        </w:tc>
        <w:tc>
          <w:tcPr>
            <w:tcW w:w="5386" w:type="dxa"/>
            <w:vAlign w:val="center"/>
          </w:tcPr>
          <w:p>
            <w:pPr>
              <w:pStyle w:val="12"/>
            </w:pPr>
            <w:r>
              <w:t>改善水环境</w:t>
            </w:r>
          </w:p>
        </w:tc>
        <w:tc>
          <w:tcPr>
            <w:tcW w:w="2268" w:type="dxa"/>
            <w:vAlign w:val="center"/>
          </w:tcPr>
          <w:p>
            <w:pPr>
              <w:pStyle w:val="12"/>
            </w:pPr>
            <w:r>
              <w:t>改善水环境</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对区域生态改善</w:t>
            </w:r>
          </w:p>
        </w:tc>
        <w:tc>
          <w:tcPr>
            <w:tcW w:w="1276" w:type="dxa"/>
            <w:vAlign w:val="center"/>
          </w:tcPr>
          <w:p>
            <w:pPr>
              <w:pStyle w:val="12"/>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w:t>
            </w:r>
          </w:p>
        </w:tc>
        <w:tc>
          <w:tcPr>
            <w:tcW w:w="2268" w:type="dxa"/>
            <w:vAlign w:val="center"/>
          </w:tcPr>
          <w:p>
            <w:pPr>
              <w:pStyle w:val="12"/>
            </w:pPr>
            <w:r>
              <w:t>100%</w:t>
            </w:r>
          </w:p>
        </w:tc>
        <w:tc>
          <w:tcPr>
            <w:tcW w:w="1276" w:type="dxa"/>
            <w:vAlign w:val="center"/>
          </w:tcPr>
          <w:p>
            <w:pPr>
              <w:pStyle w:val="12"/>
            </w:pPr>
            <w:r>
              <w:t>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8、2026年本级支出-新乐市第二污水处理厂全面解剖检查绩效目标表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13018426P00007310059U</w:t>
            </w:r>
          </w:p>
        </w:tc>
        <w:tc>
          <w:tcPr>
            <w:tcW w:w="2835" w:type="dxa"/>
            <w:vAlign w:val="center"/>
          </w:tcPr>
          <w:p>
            <w:pPr>
              <w:pStyle w:val="10"/>
            </w:pPr>
            <w:r>
              <w:t>项目名称</w:t>
            </w:r>
          </w:p>
        </w:tc>
        <w:tc>
          <w:tcPr>
            <w:tcW w:w="6095" w:type="dxa"/>
            <w:gridSpan w:val="3"/>
            <w:vAlign w:val="center"/>
          </w:tcPr>
          <w:p>
            <w:pPr>
              <w:pStyle w:val="12"/>
            </w:pPr>
            <w:r>
              <w:t>2026年本级支出-新乐市第二污水处理厂全面解剖检查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剖析原因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1.深入剖析检查新乐市第二污水处理厂的设计、工艺、设备运行、管理等方面，找出问题根源、堵住漏洞，杜绝出水超标文体再次发生。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提交成果报告</w:t>
            </w:r>
          </w:p>
        </w:tc>
        <w:tc>
          <w:tcPr>
            <w:tcW w:w="5386" w:type="dxa"/>
            <w:vAlign w:val="center"/>
          </w:tcPr>
          <w:p>
            <w:pPr>
              <w:pStyle w:val="12"/>
            </w:pPr>
            <w:r>
              <w:t>提交成果报告</w:t>
            </w:r>
          </w:p>
        </w:tc>
        <w:tc>
          <w:tcPr>
            <w:tcW w:w="2268" w:type="dxa"/>
            <w:vAlign w:val="center"/>
          </w:tcPr>
          <w:p>
            <w:pPr>
              <w:pStyle w:val="12"/>
            </w:pPr>
            <w:r>
              <w:t>1份</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报告成果报告质量</w:t>
            </w:r>
          </w:p>
        </w:tc>
        <w:tc>
          <w:tcPr>
            <w:tcW w:w="5386" w:type="dxa"/>
            <w:vAlign w:val="center"/>
          </w:tcPr>
          <w:p>
            <w:pPr>
              <w:pStyle w:val="12"/>
            </w:pPr>
            <w:r>
              <w:t>报告成果报告质量</w:t>
            </w:r>
          </w:p>
        </w:tc>
        <w:tc>
          <w:tcPr>
            <w:tcW w:w="2268" w:type="dxa"/>
            <w:vAlign w:val="center"/>
          </w:tcPr>
          <w:p>
            <w:pPr>
              <w:pStyle w:val="12"/>
            </w:pPr>
            <w:r>
              <w:t>能够找出问题并提出相应整改措施，确保污水处理厂稳定达标排放</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成果提交</w:t>
            </w:r>
          </w:p>
        </w:tc>
        <w:tc>
          <w:tcPr>
            <w:tcW w:w="5386" w:type="dxa"/>
            <w:vAlign w:val="center"/>
          </w:tcPr>
          <w:p>
            <w:pPr>
              <w:pStyle w:val="12"/>
            </w:pPr>
            <w:r>
              <w:t>成果提交</w:t>
            </w:r>
          </w:p>
        </w:tc>
        <w:tc>
          <w:tcPr>
            <w:tcW w:w="2268" w:type="dxa"/>
            <w:vAlign w:val="center"/>
          </w:tcPr>
          <w:p>
            <w:pPr>
              <w:pStyle w:val="12"/>
            </w:pPr>
            <w:r>
              <w:t>合同签订，开展技术咨询工作后，30个工作日提交项目成果文件。</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≥5万元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污水处理厂达标排放，水环境质量稳定向好。</w:t>
            </w:r>
          </w:p>
        </w:tc>
        <w:tc>
          <w:tcPr>
            <w:tcW w:w="5386" w:type="dxa"/>
            <w:vAlign w:val="center"/>
          </w:tcPr>
          <w:p>
            <w:pPr>
              <w:pStyle w:val="12"/>
            </w:pPr>
            <w:r>
              <w:t>污水处理厂达标排放，水环境质量稳定向好。</w:t>
            </w:r>
          </w:p>
        </w:tc>
        <w:tc>
          <w:tcPr>
            <w:tcW w:w="2268" w:type="dxa"/>
            <w:vAlign w:val="center"/>
          </w:tcPr>
          <w:p>
            <w:pPr>
              <w:pStyle w:val="12"/>
            </w:pPr>
            <w:r>
              <w:t>污水处理厂稳定达标排放</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100%</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467001石家庄市生态环境局新乐市分局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石家庄市生态环境局新乐市分局上年末固定资产金额为0.00万元（详见下表）。本年度拟购置固定资产总额为0.00万元，已按要求列入政府采购预算，详见政府采购预算表。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467001石家庄市生态环境局新乐市分局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B457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1</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2026-03-04T10:40:00Z</dcterms:created>
  <dc:creator>Administrator</dc:creator>
  <cp:lastModifiedBy>Administrator</cp:lastModifiedBy>
  <dcterms:modified xsi:type="dcterms:W3CDTF">2026-03-04T02:42:33Z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27D1FBDCCF7E4CD7BB2319038A5B7B14</vt:lpwstr>
  </property>
</Properties>
</file>