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cs="黑体"/>
          <w:b/>
          <w:color w:val="000000"/>
          <w:sz w:val="44"/>
        </w:rPr>
      </w:pPr>
      <w:bookmarkStart w:id="113" w:name="_GoBack"/>
      <w:bookmarkEnd w:id="113"/>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sdt>
      <w:sdtPr>
        <w:rPr>
          <w:rFonts w:ascii="宋体" w:hAnsi="宋体" w:eastAsia="宋体"/>
          <w:sz w:val="48"/>
          <w:szCs w:val="48"/>
        </w:rPr>
        <w:id w:val="147470700"/>
        <w:docPartObj>
          <w:docPartGallery w:val="Table of Contents"/>
          <w:docPartUnique/>
        </w:docPartObj>
      </w:sdtPr>
      <w:sdtEndPr>
        <w:rPr>
          <w:rFonts w:ascii="宋体" w:hAnsi="宋体" w:eastAsia="宋体"/>
          <w:sz w:val="28"/>
          <w:szCs w:val="48"/>
        </w:rPr>
      </w:sdtEndPr>
      <w:sdtContent>
        <w:p>
          <w:pPr>
            <w:jc w:val="center"/>
            <w:rPr>
              <w:rFonts w:ascii="宋体" w:hAnsi="宋体" w:eastAsia="宋体"/>
              <w:sz w:val="48"/>
              <w:szCs w:val="48"/>
            </w:rPr>
          </w:pPr>
        </w:p>
        <w:p>
          <w:pPr>
            <w:pStyle w:val="21"/>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sz w:val="28"/>
            </w:rPr>
          </w:pPr>
          <w:r>
            <w:rPr>
              <w:b/>
              <w:bCs/>
              <w:sz w:val="28"/>
            </w:rPr>
            <w:fldChar w:fldCharType="begin"/>
          </w:r>
          <w:r>
            <w:rPr>
              <w:sz w:val="28"/>
            </w:rPr>
            <w:instrText xml:space="preserve"> HYPERLINK \l _Toc27771 </w:instrText>
          </w:r>
          <w:r>
            <w:rPr>
              <w:b/>
              <w:bCs/>
              <w:sz w:val="28"/>
            </w:rPr>
            <w:fldChar w:fldCharType="separate"/>
          </w:r>
          <w:sdt>
            <w:sdtPr>
              <w:rPr>
                <w:rFonts w:ascii="方正楷体_GBK" w:hAnsi="方正楷体_GBK" w:eastAsia="方正楷体_GBK" w:cs="方正楷体_GBK"/>
                <w:b/>
                <w:color w:val="000000"/>
                <w:kern w:val="0"/>
                <w:sz w:val="28"/>
                <w:szCs w:val="24"/>
                <w:lang w:val="en-US" w:eastAsia="zh-CN" w:bidi="ar-SA"/>
              </w:rPr>
              <w:id w:val="147470700"/>
              <w:placeholder>
                <w:docPart w:val="{313c281b-8c9d-4475-af54-8d3cad72b308}"/>
              </w:placeholder>
            </w:sdtPr>
            <w:sdtEndPr>
              <w:rPr>
                <w:rFonts w:asciiTheme="minorHAnsi" w:hAnsiTheme="minorHAnsi" w:eastAsiaTheme="minorEastAsia" w:cstheme="minorBidi"/>
                <w:b/>
                <w:bCs/>
                <w:color w:val="000000"/>
                <w:kern w:val="2"/>
                <w:sz w:val="28"/>
                <w:szCs w:val="24"/>
                <w:lang w:val="en-US" w:eastAsia="zh-CN" w:bidi="ar-SA"/>
              </w:rPr>
            </w:sdtEndPr>
            <w:sdtContent>
              <w:r>
                <w:rPr>
                  <w:rFonts w:hint="eastAsia" w:ascii="方正楷体_GBK" w:hAnsi="方正楷体_GBK" w:eastAsia="方正楷体_GBK" w:cs="方正楷体_GBK"/>
                  <w:b/>
                  <w:color w:val="000000"/>
                  <w:kern w:val="0"/>
                  <w:sz w:val="28"/>
                  <w:szCs w:val="24"/>
                  <w:lang w:val="en-US" w:eastAsia="uk-UA" w:bidi="ar-SA"/>
                </w:rPr>
                <w:t>单位预算公开表</w:t>
              </w:r>
            </w:sdtContent>
          </w:sdt>
          <w:r>
            <w:rPr>
              <w:b/>
              <w:bCs/>
              <w:sz w:val="28"/>
            </w:rPr>
            <w:tab/>
          </w:r>
          <w:r>
            <w:rPr>
              <w:rFonts w:hint="eastAsia"/>
              <w:b/>
              <w:bCs/>
              <w:sz w:val="28"/>
              <w:lang w:val="en-US" w:eastAsia="zh-CN"/>
            </w:rPr>
            <w:t>3</w:t>
          </w:r>
          <w:r>
            <w:rPr>
              <w:b/>
              <w:bCs/>
              <w:sz w:val="28"/>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sz w:val="28"/>
            </w:rPr>
          </w:pPr>
          <w:r>
            <w:rPr>
              <w:sz w:val="28"/>
            </w:rPr>
            <w:fldChar w:fldCharType="begin"/>
          </w:r>
          <w:r>
            <w:rPr>
              <w:sz w:val="28"/>
            </w:rPr>
            <w:instrText xml:space="preserve"> HYPERLINK \l _Toc1146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6228a4f8-5fbb-4d13-9ec9-ba7d73fc6e56}"/>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单位预算收支总表</w:t>
              </w:r>
            </w:sdtContent>
          </w:sdt>
          <w:r>
            <w:rPr>
              <w:sz w:val="28"/>
            </w:rPr>
            <w:tab/>
          </w:r>
          <w:r>
            <w:rPr>
              <w:rFonts w:hint="eastAsia"/>
              <w:sz w:val="28"/>
              <w:lang w:val="en-US" w:eastAsia="zh-CN"/>
            </w:rPr>
            <w:t>3</w:t>
          </w:r>
          <w:r>
            <w:rPr>
              <w:sz w:val="28"/>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sz w:val="28"/>
            </w:rPr>
          </w:pPr>
          <w:r>
            <w:rPr>
              <w:sz w:val="28"/>
            </w:rPr>
            <w:fldChar w:fldCharType="begin"/>
          </w:r>
          <w:r>
            <w:rPr>
              <w:sz w:val="28"/>
            </w:rPr>
            <w:instrText xml:space="preserve"> HYPERLINK \l _Toc1887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ae5ce1fe-2118-40f5-a858-0a3c5ff8df61}"/>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单位预算收入总表</w:t>
              </w:r>
            </w:sdtContent>
          </w:sdt>
          <w:r>
            <w:rPr>
              <w:sz w:val="28"/>
            </w:rPr>
            <w:tab/>
          </w:r>
          <w:r>
            <w:rPr>
              <w:rFonts w:hint="eastAsia"/>
              <w:sz w:val="28"/>
              <w:lang w:val="en-US" w:eastAsia="zh-CN"/>
            </w:rPr>
            <w:t>6</w:t>
          </w:r>
          <w:r>
            <w:rPr>
              <w:sz w:val="28"/>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hint="eastAsia" w:eastAsia="宋体"/>
              <w:sz w:val="28"/>
              <w:lang w:val="en-US" w:eastAsia="zh-CN"/>
            </w:rPr>
          </w:pPr>
          <w:r>
            <w:rPr>
              <w:sz w:val="28"/>
            </w:rPr>
            <w:fldChar w:fldCharType="begin"/>
          </w:r>
          <w:r>
            <w:rPr>
              <w:sz w:val="28"/>
            </w:rPr>
            <w:instrText xml:space="preserve"> HYPERLINK \l _Toc21911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551f9b3a-cf7a-42e1-a618-a99fa4d61ee9}"/>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单位预算支出总表</w:t>
              </w:r>
            </w:sdtContent>
          </w:sdt>
          <w:r>
            <w:rPr>
              <w:sz w:val="28"/>
            </w:rPr>
            <w:tab/>
          </w:r>
          <w:r>
            <w:rPr>
              <w:rFonts w:hint="eastAsia"/>
              <w:sz w:val="28"/>
              <w:lang w:val="en-US" w:eastAsia="zh-CN"/>
            </w:rPr>
            <w:t>1</w:t>
          </w:r>
          <w:r>
            <w:rPr>
              <w:sz w:val="28"/>
            </w:rPr>
            <w:fldChar w:fldCharType="end"/>
          </w:r>
          <w:r>
            <w:rPr>
              <w:rFonts w:hint="eastAsia"/>
              <w:sz w:val="28"/>
              <w:lang w:val="en-US" w:eastAsia="zh-CN"/>
            </w:rPr>
            <w:t>5</w:t>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hint="eastAsia" w:eastAsia="宋体"/>
              <w:sz w:val="28"/>
              <w:lang w:val="en-US" w:eastAsia="zh-CN"/>
            </w:rPr>
          </w:pPr>
          <w:r>
            <w:rPr>
              <w:sz w:val="28"/>
            </w:rPr>
            <w:fldChar w:fldCharType="begin"/>
          </w:r>
          <w:r>
            <w:rPr>
              <w:sz w:val="28"/>
            </w:rPr>
            <w:instrText xml:space="preserve"> HYPERLINK \l _Toc25641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74f92eb8-fc5a-4243-9c23-95a723488378}"/>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单位预算财政拨款收支总表</w:t>
              </w:r>
            </w:sdtContent>
          </w:sdt>
          <w:r>
            <w:rPr>
              <w:sz w:val="28"/>
            </w:rPr>
            <w:tab/>
          </w:r>
          <w:r>
            <w:rPr>
              <w:rFonts w:hint="eastAsia"/>
              <w:sz w:val="28"/>
              <w:lang w:val="en-US" w:eastAsia="zh-CN"/>
            </w:rPr>
            <w:t>2</w:t>
          </w:r>
          <w:r>
            <w:rPr>
              <w:sz w:val="28"/>
            </w:rPr>
            <w:fldChar w:fldCharType="end"/>
          </w:r>
          <w:r>
            <w:rPr>
              <w:rFonts w:hint="eastAsia"/>
              <w:sz w:val="28"/>
              <w:lang w:val="en-US" w:eastAsia="zh-CN"/>
            </w:rPr>
            <w:t>0</w:t>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hint="eastAsia" w:eastAsia="宋体"/>
              <w:sz w:val="28"/>
              <w:lang w:val="en-US" w:eastAsia="zh-CN"/>
            </w:rPr>
          </w:pPr>
          <w:r>
            <w:rPr>
              <w:sz w:val="28"/>
            </w:rPr>
            <w:fldChar w:fldCharType="begin"/>
          </w:r>
          <w:r>
            <w:rPr>
              <w:sz w:val="28"/>
            </w:rPr>
            <w:instrText xml:space="preserve"> HYPERLINK \l _Toc4848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5ec59607-291d-4f0a-9134-3198dba972a7}"/>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单位预算一般公共预算财政拨款支出表</w:t>
              </w:r>
            </w:sdtContent>
          </w:sdt>
          <w:r>
            <w:rPr>
              <w:sz w:val="28"/>
            </w:rPr>
            <w:tab/>
          </w:r>
          <w:r>
            <w:rPr>
              <w:rFonts w:hint="eastAsia"/>
              <w:sz w:val="28"/>
              <w:lang w:val="en-US" w:eastAsia="zh-CN"/>
            </w:rPr>
            <w:t>2</w:t>
          </w:r>
          <w:r>
            <w:rPr>
              <w:sz w:val="28"/>
            </w:rPr>
            <w:fldChar w:fldCharType="end"/>
          </w:r>
          <w:r>
            <w:rPr>
              <w:rFonts w:hint="eastAsia"/>
              <w:sz w:val="28"/>
              <w:lang w:val="en-US" w:eastAsia="zh-CN"/>
            </w:rPr>
            <w:t>6</w:t>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hint="eastAsia" w:eastAsia="宋体"/>
              <w:sz w:val="28"/>
              <w:lang w:val="en-US" w:eastAsia="zh-CN"/>
            </w:rPr>
          </w:pPr>
          <w:r>
            <w:rPr>
              <w:sz w:val="28"/>
            </w:rPr>
            <w:fldChar w:fldCharType="begin"/>
          </w:r>
          <w:r>
            <w:rPr>
              <w:sz w:val="28"/>
            </w:rPr>
            <w:instrText xml:space="preserve"> HYPERLINK \l _Toc25749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175de291-473e-4427-a05f-5b1283330b55}"/>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单位预算一般公共预算财政拨款基本支出表</w:t>
              </w:r>
            </w:sdtContent>
          </w:sdt>
          <w:r>
            <w:rPr>
              <w:sz w:val="28"/>
            </w:rPr>
            <w:tab/>
          </w:r>
          <w:r>
            <w:rPr>
              <w:rFonts w:hint="eastAsia"/>
              <w:sz w:val="28"/>
              <w:lang w:val="en-US" w:eastAsia="zh-CN"/>
            </w:rPr>
            <w:t>2</w:t>
          </w:r>
          <w:r>
            <w:rPr>
              <w:sz w:val="28"/>
            </w:rPr>
            <w:fldChar w:fldCharType="end"/>
          </w:r>
          <w:r>
            <w:rPr>
              <w:rFonts w:hint="eastAsia"/>
              <w:sz w:val="28"/>
              <w:lang w:val="en-US" w:eastAsia="zh-CN"/>
            </w:rPr>
            <w:t>7</w:t>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hint="eastAsia" w:eastAsia="宋体"/>
              <w:sz w:val="28"/>
              <w:lang w:val="en-US" w:eastAsia="zh-CN"/>
            </w:rPr>
          </w:pPr>
          <w:r>
            <w:rPr>
              <w:sz w:val="28"/>
            </w:rPr>
            <w:fldChar w:fldCharType="begin"/>
          </w:r>
          <w:r>
            <w:rPr>
              <w:sz w:val="28"/>
            </w:rPr>
            <w:instrText xml:space="preserve"> HYPERLINK \l _Toc19815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db18ac1c-459d-4b70-b1fe-f6a18bbcfe28}"/>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单位预算政府基金预算财政拨款支出表</w:t>
              </w:r>
            </w:sdtContent>
          </w:sdt>
          <w:r>
            <w:rPr>
              <w:sz w:val="28"/>
            </w:rPr>
            <w:tab/>
          </w:r>
          <w:r>
            <w:rPr>
              <w:rFonts w:hint="eastAsia"/>
              <w:sz w:val="28"/>
              <w:lang w:val="en-US" w:eastAsia="zh-CN"/>
            </w:rPr>
            <w:t>3</w:t>
          </w:r>
          <w:r>
            <w:rPr>
              <w:sz w:val="28"/>
            </w:rPr>
            <w:fldChar w:fldCharType="end"/>
          </w:r>
          <w:r>
            <w:rPr>
              <w:rFonts w:hint="eastAsia"/>
              <w:sz w:val="28"/>
              <w:lang w:val="en-US" w:eastAsia="zh-CN"/>
            </w:rPr>
            <w:t>1</w:t>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hint="eastAsia" w:eastAsia="宋体"/>
              <w:sz w:val="28"/>
              <w:lang w:val="en-US" w:eastAsia="zh-CN"/>
            </w:rPr>
          </w:pPr>
          <w:r>
            <w:rPr>
              <w:sz w:val="28"/>
            </w:rPr>
            <w:fldChar w:fldCharType="begin"/>
          </w:r>
          <w:r>
            <w:rPr>
              <w:sz w:val="28"/>
            </w:rPr>
            <w:instrText xml:space="preserve"> HYPERLINK \l _Toc21149 </w:instrText>
          </w:r>
          <w:r>
            <w:rPr>
              <w:sz w:val="28"/>
            </w:rPr>
            <w:fldChar w:fldCharType="separate"/>
          </w:r>
          <w:sdt>
            <w:sdtPr>
              <w:rPr>
                <w:rFonts w:asciiTheme="minorHAnsi" w:hAnsiTheme="minorHAnsi" w:eastAsiaTheme="minorEastAsia" w:cstheme="minorBidi"/>
                <w:kern w:val="2"/>
                <w:sz w:val="28"/>
                <w:szCs w:val="24"/>
                <w:lang w:val="en-US" w:eastAsia="zh-CN" w:bidi="ar-SA"/>
              </w:rPr>
              <w:id w:val="147470700"/>
              <w:placeholder>
                <w:docPart w:val="{6cd0f407-ed0d-4f34-a438-c35cb5f38e57}"/>
              </w:placeholder>
            </w:sdtPr>
            <w:sdtEndPr>
              <w:rPr>
                <w:rFonts w:asciiTheme="minorHAnsi" w:hAnsiTheme="minorHAnsi" w:eastAsiaTheme="minorEastAsia" w:cstheme="minorBidi"/>
                <w:kern w:val="2"/>
                <w:sz w:val="28"/>
                <w:szCs w:val="24"/>
                <w:lang w:val="en-US" w:eastAsia="zh-CN" w:bidi="ar-SA"/>
              </w:rPr>
            </w:sdtEndPr>
            <w:sdtContent>
              <w:r>
                <w:rPr>
                  <w:rFonts w:ascii="方正小标宋_GBK" w:hAnsi="方正小标宋_GBK" w:eastAsia="方正小标宋_GBK" w:cs="方正小标宋_GBK"/>
                  <w:sz w:val="28"/>
                </w:rPr>
                <w:t>单位预算国有资本经营预算财政拨款支出表</w:t>
              </w:r>
            </w:sdtContent>
          </w:sdt>
          <w:r>
            <w:rPr>
              <w:sz w:val="28"/>
            </w:rPr>
            <w:tab/>
          </w:r>
          <w:r>
            <w:rPr>
              <w:rFonts w:hint="eastAsia"/>
              <w:sz w:val="28"/>
              <w:lang w:val="en-US" w:eastAsia="zh-CN"/>
            </w:rPr>
            <w:t>3</w:t>
          </w:r>
          <w:r>
            <w:rPr>
              <w:sz w:val="28"/>
            </w:rPr>
            <w:fldChar w:fldCharType="end"/>
          </w:r>
          <w:r>
            <w:rPr>
              <w:rFonts w:hint="eastAsia"/>
              <w:sz w:val="28"/>
              <w:lang w:val="en-US" w:eastAsia="zh-CN"/>
            </w:rPr>
            <w:t>3</w:t>
          </w:r>
        </w:p>
        <w:p>
          <w:pPr>
            <w:pStyle w:val="21"/>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hint="eastAsia" w:eastAsia="宋体"/>
              <w:sz w:val="28"/>
              <w:lang w:val="en-US" w:eastAsia="zh-CN"/>
            </w:rPr>
          </w:pPr>
          <w:r>
            <w:rPr>
              <w:b/>
              <w:bCs/>
              <w:sz w:val="28"/>
            </w:rPr>
            <w:fldChar w:fldCharType="begin"/>
          </w:r>
          <w:r>
            <w:rPr>
              <w:sz w:val="28"/>
            </w:rPr>
            <w:instrText xml:space="preserve"> HYPERLINK \l _Toc17259 </w:instrText>
          </w:r>
          <w:r>
            <w:rPr>
              <w:b/>
              <w:bCs/>
              <w:sz w:val="28"/>
            </w:rPr>
            <w:fldChar w:fldCharType="separate"/>
          </w:r>
          <w:sdt>
            <w:sdtPr>
              <w:rPr>
                <w:rFonts w:ascii="方正楷体_GBK" w:hAnsi="方正楷体_GBK" w:eastAsia="方正楷体_GBK" w:cs="方正楷体_GBK"/>
                <w:b/>
                <w:color w:val="000000"/>
                <w:kern w:val="0"/>
                <w:sz w:val="28"/>
                <w:szCs w:val="24"/>
                <w:lang w:val="en-US" w:eastAsia="zh-CN" w:bidi="ar-SA"/>
              </w:rPr>
              <w:id w:val="147470700"/>
              <w:placeholder>
                <w:docPart w:val="{3b9d1c89-5434-4206-ac13-c735ef62c4e9}"/>
              </w:placeholder>
            </w:sdtPr>
            <w:sdtEndPr>
              <w:rPr>
                <w:rFonts w:asciiTheme="minorHAnsi" w:hAnsiTheme="minorHAnsi" w:eastAsiaTheme="minorEastAsia" w:cstheme="minorBidi"/>
                <w:b/>
                <w:bCs/>
                <w:color w:val="000000"/>
                <w:kern w:val="2"/>
                <w:sz w:val="28"/>
                <w:szCs w:val="24"/>
                <w:lang w:val="en-US" w:eastAsia="zh-CN" w:bidi="ar-SA"/>
              </w:rPr>
            </w:sdtEndPr>
            <w:sdtContent>
              <w:r>
                <w:rPr>
                  <w:rFonts w:ascii="方正楷体_GBK" w:hAnsi="方正楷体_GBK" w:eastAsia="方正楷体_GBK" w:cs="方正楷体_GBK"/>
                  <w:b/>
                  <w:color w:val="000000"/>
                  <w:kern w:val="0"/>
                  <w:sz w:val="28"/>
                  <w:szCs w:val="24"/>
                  <w:lang w:val="en-US" w:eastAsia="uk-UA" w:bidi="ar-SA"/>
                </w:rPr>
                <w:t>单位预算信息公开情况说明</w:t>
              </w:r>
            </w:sdtContent>
          </w:sdt>
          <w:r>
            <w:rPr>
              <w:b/>
              <w:bCs/>
              <w:sz w:val="28"/>
            </w:rPr>
            <w:tab/>
          </w:r>
          <w:r>
            <w:rPr>
              <w:rFonts w:hint="eastAsia"/>
              <w:b/>
              <w:bCs/>
              <w:sz w:val="28"/>
              <w:lang w:val="en-US" w:eastAsia="zh-CN"/>
            </w:rPr>
            <w:t>3</w:t>
          </w:r>
          <w:r>
            <w:rPr>
              <w:b/>
              <w:bCs/>
              <w:sz w:val="28"/>
            </w:rPr>
            <w:fldChar w:fldCharType="end"/>
          </w:r>
          <w:r>
            <w:rPr>
              <w:rFonts w:hint="eastAsia"/>
              <w:b/>
              <w:bCs/>
              <w:sz w:val="28"/>
              <w:lang w:val="en-US" w:eastAsia="zh-CN"/>
            </w:rPr>
            <w:t>5</w:t>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sz w:val="28"/>
              <w:lang w:val="en-US" w:eastAsia="zh-CN"/>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_Toc18846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2212917a-813d-47f6-986d-68368f6b4d4c}"/>
              </w:placeholder>
            </w:sdtPr>
            <w:sdtEndPr>
              <w:rPr>
                <w:rFonts w:ascii="方正小标宋_GBK" w:hAnsi="方正小标宋_GBK" w:eastAsia="方正小标宋_GBK" w:cs="方正小标宋_GBK"/>
                <w:sz w:val="28"/>
                <w:lang w:val="en-US" w:eastAsia="zh-CN"/>
              </w:rPr>
            </w:sdtEndPr>
            <w:sdtContent>
              <w:r>
                <w:rPr>
                  <w:rFonts w:ascii="方正小标宋_GBK" w:hAnsi="方正小标宋_GBK" w:eastAsia="方正小标宋_GBK" w:cs="方正小标宋_GBK"/>
                  <w:sz w:val="28"/>
                  <w:lang w:val="en-US" w:eastAsia="zh-CN"/>
                </w:rPr>
                <w:t>一、单位职责及机构设置情况</w:t>
              </w:r>
            </w:sdtContent>
          </w:sdt>
          <w:r>
            <w:rPr>
              <w:rFonts w:ascii="方正小标宋_GBK" w:hAnsi="方正小标宋_GBK" w:eastAsia="方正小标宋_GBK" w:cs="方正小标宋_GBK"/>
              <w:sz w:val="28"/>
              <w:lang w:val="en-US" w:eastAsia="zh-CN"/>
            </w:rPr>
            <w:tab/>
          </w:r>
          <w:r>
            <w:rPr>
              <w:rFonts w:hint="eastAsia" w:ascii="方正小标宋_GBK" w:hAnsi="方正小标宋_GBK" w:eastAsia="方正小标宋_GBK" w:cs="方正小标宋_GBK"/>
              <w:sz w:val="28"/>
              <w:lang w:val="en-US" w:eastAsia="zh-CN"/>
            </w:rPr>
            <w:t>3</w:t>
          </w:r>
          <w:r>
            <w:rPr>
              <w:rFonts w:ascii="方正小标宋_GBK" w:hAnsi="方正小标宋_GBK" w:eastAsia="方正小标宋_GBK" w:cs="方正小标宋_GBK"/>
              <w:sz w:val="28"/>
              <w:lang w:val="en-US" w:eastAsia="zh-CN"/>
            </w:rPr>
            <w:fldChar w:fldCharType="end"/>
          </w:r>
          <w:r>
            <w:rPr>
              <w:rFonts w:hint="eastAsia" w:ascii="方正小标宋_GBK" w:hAnsi="方正小标宋_GBK" w:eastAsia="方正小标宋_GBK" w:cs="方正小标宋_GBK"/>
              <w:sz w:val="28"/>
              <w:lang w:val="en-US" w:eastAsia="zh-CN"/>
            </w:rPr>
            <w:t>5</w:t>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sz w:val="28"/>
              <w:lang w:val="en-US" w:eastAsia="zh-CN"/>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_Toc19850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963fb6e9-0e47-4965-ba35-ac813335f503}"/>
              </w:placeholder>
            </w:sdtPr>
            <w:sdtEndPr>
              <w:rPr>
                <w:rFonts w:ascii="方正小标宋_GBK" w:hAnsi="方正小标宋_GBK" w:eastAsia="方正小标宋_GBK" w:cs="方正小标宋_GBK"/>
                <w:sz w:val="28"/>
                <w:lang w:val="en-US" w:eastAsia="zh-CN"/>
              </w:rPr>
            </w:sdtEndPr>
            <w:sdtContent>
              <w:r>
                <w:rPr>
                  <w:rFonts w:ascii="方正小标宋_GBK" w:hAnsi="方正小标宋_GBK" w:eastAsia="方正小标宋_GBK" w:cs="方正小标宋_GBK"/>
                  <w:sz w:val="28"/>
                  <w:lang w:val="en-US" w:eastAsia="zh-CN"/>
                </w:rPr>
                <w:t>二、单位预算安排的总体情况</w:t>
              </w:r>
            </w:sdtContent>
          </w:sdt>
          <w:r>
            <w:rPr>
              <w:rFonts w:ascii="方正小标宋_GBK" w:hAnsi="方正小标宋_GBK" w:eastAsia="方正小标宋_GBK" w:cs="方正小标宋_GBK"/>
              <w:sz w:val="28"/>
              <w:lang w:val="en-US" w:eastAsia="zh-CN"/>
            </w:rPr>
            <w:tab/>
          </w:r>
          <w:r>
            <w:rPr>
              <w:rFonts w:ascii="方正小标宋_GBK" w:hAnsi="方正小标宋_GBK" w:eastAsia="方正小标宋_GBK" w:cs="方正小标宋_GBK"/>
              <w:sz w:val="28"/>
              <w:lang w:val="en-US" w:eastAsia="zh-CN"/>
            </w:rPr>
            <w:t>3</w:t>
          </w:r>
          <w:r>
            <w:rPr>
              <w:rFonts w:hint="eastAsia" w:ascii="方正小标宋_GBK" w:hAnsi="方正小标宋_GBK" w:eastAsia="方正小标宋_GBK" w:cs="方正小标宋_GBK"/>
              <w:sz w:val="28"/>
              <w:lang w:val="en-US" w:eastAsia="zh-CN"/>
            </w:rPr>
            <w:t>7</w:t>
          </w:r>
          <w:r>
            <w:rPr>
              <w:rFonts w:ascii="方正小标宋_GBK" w:hAnsi="方正小标宋_GBK" w:eastAsia="方正小标宋_GBK" w:cs="方正小标宋_GBK"/>
              <w:sz w:val="28"/>
              <w:lang w:val="en-US" w:eastAsia="zh-CN"/>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sz w:val="28"/>
              <w:lang w:val="en-US" w:eastAsia="zh-CN"/>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_Toc12186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92a13659-c24e-49b5-87f2-34797c3c7d4a}"/>
              </w:placeholder>
            </w:sdtPr>
            <w:sdtEndPr>
              <w:rPr>
                <w:rFonts w:ascii="方正小标宋_GBK" w:hAnsi="方正小标宋_GBK" w:eastAsia="方正小标宋_GBK" w:cs="方正小标宋_GBK"/>
                <w:sz w:val="28"/>
                <w:lang w:val="en-US" w:eastAsia="zh-CN"/>
              </w:rPr>
            </w:sdtEndPr>
            <w:sdtContent>
              <w:r>
                <w:rPr>
                  <w:rFonts w:ascii="方正小标宋_GBK" w:hAnsi="方正小标宋_GBK" w:eastAsia="方正小标宋_GBK" w:cs="方正小标宋_GBK"/>
                  <w:sz w:val="28"/>
                  <w:lang w:val="en-US" w:eastAsia="zh-CN"/>
                </w:rPr>
                <w:t>三、机关运行经费安排情况</w:t>
              </w:r>
            </w:sdtContent>
          </w:sdt>
          <w:r>
            <w:rPr>
              <w:rFonts w:ascii="方正小标宋_GBK" w:hAnsi="方正小标宋_GBK" w:eastAsia="方正小标宋_GBK" w:cs="方正小标宋_GBK"/>
              <w:sz w:val="28"/>
              <w:lang w:val="en-US" w:eastAsia="zh-CN"/>
            </w:rPr>
            <w:tab/>
          </w:r>
          <w:r>
            <w:rPr>
              <w:rFonts w:ascii="方正小标宋_GBK" w:hAnsi="方正小标宋_GBK" w:eastAsia="方正小标宋_GBK" w:cs="方正小标宋_GBK"/>
              <w:sz w:val="28"/>
              <w:lang w:val="en-US" w:eastAsia="zh-CN"/>
            </w:rPr>
            <w:t>3</w:t>
          </w:r>
          <w:r>
            <w:rPr>
              <w:rFonts w:hint="eastAsia" w:ascii="方正小标宋_GBK" w:hAnsi="方正小标宋_GBK" w:eastAsia="方正小标宋_GBK" w:cs="方正小标宋_GBK"/>
              <w:sz w:val="28"/>
              <w:lang w:val="en-US" w:eastAsia="zh-CN"/>
            </w:rPr>
            <w:t>8</w:t>
          </w:r>
          <w:r>
            <w:rPr>
              <w:rFonts w:ascii="方正小标宋_GBK" w:hAnsi="方正小标宋_GBK" w:eastAsia="方正小标宋_GBK" w:cs="方正小标宋_GBK"/>
              <w:sz w:val="28"/>
              <w:lang w:val="en-US" w:eastAsia="zh-CN"/>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sz w:val="28"/>
              <w:lang w:val="en-US" w:eastAsia="zh-CN"/>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_Toc17686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d7350fe2-03e9-451c-9ce1-230f9c428684}"/>
              </w:placeholder>
            </w:sdtPr>
            <w:sdtEndPr>
              <w:rPr>
                <w:rFonts w:ascii="方正小标宋_GBK" w:hAnsi="方正小标宋_GBK" w:eastAsia="方正小标宋_GBK" w:cs="方正小标宋_GBK"/>
                <w:sz w:val="28"/>
                <w:lang w:val="en-US" w:eastAsia="zh-CN"/>
              </w:rPr>
            </w:sdtEndPr>
            <w:sdtContent>
              <w:r>
                <w:rPr>
                  <w:rFonts w:hint="eastAsia" w:ascii="方正小标宋_GBK" w:hAnsi="方正小标宋_GBK" w:eastAsia="方正小标宋_GBK" w:cs="方正小标宋_GBK"/>
                  <w:sz w:val="28"/>
                  <w:lang w:val="en-US" w:eastAsia="zh-CN"/>
                </w:rPr>
                <w:t xml:space="preserve">四、 </w:t>
              </w:r>
              <w:r>
                <w:rPr>
                  <w:rFonts w:ascii="方正小标宋_GBK" w:hAnsi="方正小标宋_GBK" w:eastAsia="方正小标宋_GBK" w:cs="方正小标宋_GBK"/>
                  <w:sz w:val="28"/>
                  <w:lang w:val="en-US" w:eastAsia="zh-CN"/>
                </w:rPr>
                <w:t>财政拨款“三公”经费预算情况及增减变化原因</w:t>
              </w:r>
            </w:sdtContent>
          </w:sdt>
          <w:r>
            <w:rPr>
              <w:rFonts w:ascii="方正小标宋_GBK" w:hAnsi="方正小标宋_GBK" w:eastAsia="方正小标宋_GBK" w:cs="方正小标宋_GBK"/>
              <w:sz w:val="28"/>
              <w:lang w:val="en-US" w:eastAsia="zh-CN"/>
            </w:rPr>
            <w:tab/>
          </w:r>
          <w:r>
            <w:rPr>
              <w:rFonts w:ascii="方正小标宋_GBK" w:hAnsi="方正小标宋_GBK" w:eastAsia="方正小标宋_GBK" w:cs="方正小标宋_GBK"/>
              <w:sz w:val="28"/>
              <w:lang w:val="en-US" w:eastAsia="zh-CN"/>
            </w:rPr>
            <w:t>3</w:t>
          </w:r>
          <w:r>
            <w:rPr>
              <w:rFonts w:hint="eastAsia" w:ascii="方正小标宋_GBK" w:hAnsi="方正小标宋_GBK" w:eastAsia="方正小标宋_GBK" w:cs="方正小标宋_GBK"/>
              <w:sz w:val="28"/>
              <w:lang w:val="en-US" w:eastAsia="zh-CN"/>
            </w:rPr>
            <w:t>8</w:t>
          </w:r>
          <w:r>
            <w:rPr>
              <w:rFonts w:ascii="方正小标宋_GBK" w:hAnsi="方正小标宋_GBK" w:eastAsia="方正小标宋_GBK" w:cs="方正小标宋_GBK"/>
              <w:sz w:val="28"/>
              <w:lang w:val="en-US" w:eastAsia="zh-CN"/>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sz w:val="28"/>
              <w:lang w:val="en-US" w:eastAsia="zh-CN"/>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_Toc2121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9d1f4de6-5d1b-488a-84b1-fbde1ace27e5}"/>
              </w:placeholder>
            </w:sdtPr>
            <w:sdtEndPr>
              <w:rPr>
                <w:rFonts w:ascii="方正小标宋_GBK" w:hAnsi="方正小标宋_GBK" w:eastAsia="方正小标宋_GBK" w:cs="方正小标宋_GBK"/>
                <w:sz w:val="28"/>
                <w:lang w:val="en-US" w:eastAsia="zh-CN"/>
              </w:rPr>
            </w:sdtEndPr>
            <w:sdtContent>
              <w:r>
                <w:rPr>
                  <w:rFonts w:ascii="方正小标宋_GBK" w:hAnsi="方正小标宋_GBK" w:eastAsia="方正小标宋_GBK" w:cs="方正小标宋_GBK"/>
                  <w:sz w:val="28"/>
                  <w:lang w:val="en-US" w:eastAsia="zh-CN"/>
                </w:rPr>
                <w:t>五、预算绩效信息</w:t>
              </w:r>
            </w:sdtContent>
          </w:sdt>
          <w:r>
            <w:rPr>
              <w:rFonts w:ascii="方正小标宋_GBK" w:hAnsi="方正小标宋_GBK" w:eastAsia="方正小标宋_GBK" w:cs="方正小标宋_GBK"/>
              <w:sz w:val="28"/>
              <w:lang w:val="en-US" w:eastAsia="zh-CN"/>
            </w:rPr>
            <w:tab/>
          </w:r>
          <w:r>
            <w:rPr>
              <w:rFonts w:ascii="方正小标宋_GBK" w:hAnsi="方正小标宋_GBK" w:eastAsia="方正小标宋_GBK" w:cs="方正小标宋_GBK"/>
              <w:sz w:val="28"/>
              <w:lang w:val="en-US" w:eastAsia="zh-CN"/>
            </w:rPr>
            <w:t>3</w:t>
          </w:r>
          <w:r>
            <w:rPr>
              <w:rFonts w:hint="eastAsia" w:ascii="方正小标宋_GBK" w:hAnsi="方正小标宋_GBK" w:eastAsia="方正小标宋_GBK" w:cs="方正小标宋_GBK"/>
              <w:sz w:val="28"/>
              <w:lang w:val="en-US" w:eastAsia="zh-CN"/>
            </w:rPr>
            <w:t>8</w:t>
          </w:r>
          <w:r>
            <w:rPr>
              <w:rFonts w:ascii="方正小标宋_GBK" w:hAnsi="方正小标宋_GBK" w:eastAsia="方正小标宋_GBK" w:cs="方正小标宋_GBK"/>
              <w:sz w:val="28"/>
              <w:lang w:val="en-US" w:eastAsia="zh-CN"/>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sz w:val="28"/>
              <w:lang w:val="en-US" w:eastAsia="zh-CN"/>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_Toc3369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456ccf24-52ea-434a-96a5-37f4718e026b}"/>
              </w:placeholder>
            </w:sdtPr>
            <w:sdtEndPr>
              <w:rPr>
                <w:rFonts w:ascii="方正小标宋_GBK" w:hAnsi="方正小标宋_GBK" w:eastAsia="方正小标宋_GBK" w:cs="方正小标宋_GBK"/>
                <w:sz w:val="28"/>
                <w:lang w:val="en-US" w:eastAsia="zh-CN"/>
              </w:rPr>
            </w:sdtEndPr>
            <w:sdtContent>
              <w:r>
                <w:rPr>
                  <w:rFonts w:ascii="方正小标宋_GBK" w:hAnsi="方正小标宋_GBK" w:eastAsia="方正小标宋_GBK" w:cs="方正小标宋_GBK"/>
                  <w:sz w:val="28"/>
                  <w:lang w:val="en-US" w:eastAsia="zh-CN"/>
                </w:rPr>
                <w:t>六、政府采购预算情况</w:t>
              </w:r>
            </w:sdtContent>
          </w:sdt>
          <w:r>
            <w:rPr>
              <w:rFonts w:ascii="方正小标宋_GBK" w:hAnsi="方正小标宋_GBK" w:eastAsia="方正小标宋_GBK" w:cs="方正小标宋_GBK"/>
              <w:sz w:val="28"/>
              <w:lang w:val="en-US" w:eastAsia="zh-CN"/>
            </w:rPr>
            <w:tab/>
          </w:r>
          <w:r>
            <w:rPr>
              <w:rFonts w:ascii="方正小标宋_GBK" w:hAnsi="方正小标宋_GBK" w:eastAsia="方正小标宋_GBK" w:cs="方正小标宋_GBK"/>
              <w:sz w:val="28"/>
              <w:lang w:val="en-US" w:eastAsia="zh-CN"/>
            </w:rPr>
            <w:t>5</w:t>
          </w:r>
          <w:r>
            <w:rPr>
              <w:rFonts w:hint="eastAsia" w:ascii="方正小标宋_GBK" w:hAnsi="方正小标宋_GBK" w:eastAsia="方正小标宋_GBK" w:cs="方正小标宋_GBK"/>
              <w:sz w:val="28"/>
              <w:lang w:val="en-US" w:eastAsia="zh-CN"/>
            </w:rPr>
            <w:t>2</w:t>
          </w:r>
          <w:r>
            <w:rPr>
              <w:rFonts w:ascii="方正小标宋_GBK" w:hAnsi="方正小标宋_GBK" w:eastAsia="方正小标宋_GBK" w:cs="方正小标宋_GBK"/>
              <w:sz w:val="28"/>
              <w:lang w:val="en-US" w:eastAsia="zh-CN"/>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sz w:val="28"/>
              <w:lang w:val="en-US" w:eastAsia="zh-CN"/>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_Toc19907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725821dc-dd69-4e2b-9323-d338bff97a03}"/>
              </w:placeholder>
            </w:sdtPr>
            <w:sdtEndPr>
              <w:rPr>
                <w:rFonts w:ascii="方正小标宋_GBK" w:hAnsi="方正小标宋_GBK" w:eastAsia="方正小标宋_GBK" w:cs="方正小标宋_GBK"/>
                <w:sz w:val="28"/>
                <w:lang w:val="en-US" w:eastAsia="zh-CN"/>
              </w:rPr>
            </w:sdtEndPr>
            <w:sdtContent>
              <w:r>
                <w:rPr>
                  <w:rFonts w:ascii="方正小标宋_GBK" w:hAnsi="方正小标宋_GBK" w:eastAsia="方正小标宋_GBK" w:cs="方正小标宋_GBK"/>
                  <w:sz w:val="28"/>
                  <w:lang w:val="en-US" w:eastAsia="zh-CN"/>
                </w:rPr>
                <w:t>八、名词解释</w:t>
              </w:r>
            </w:sdtContent>
          </w:sdt>
          <w:r>
            <w:rPr>
              <w:rFonts w:ascii="方正小标宋_GBK" w:hAnsi="方正小标宋_GBK" w:eastAsia="方正小标宋_GBK" w:cs="方正小标宋_GBK"/>
              <w:sz w:val="28"/>
              <w:lang w:val="en-US" w:eastAsia="zh-CN"/>
            </w:rPr>
            <w:tab/>
          </w:r>
          <w:r>
            <w:rPr>
              <w:rFonts w:ascii="方正小标宋_GBK" w:hAnsi="方正小标宋_GBK" w:eastAsia="方正小标宋_GBK" w:cs="方正小标宋_GBK"/>
              <w:sz w:val="28"/>
              <w:lang w:val="en-US" w:eastAsia="zh-CN"/>
            </w:rPr>
            <w:t>5</w:t>
          </w:r>
          <w:r>
            <w:rPr>
              <w:rFonts w:hint="eastAsia" w:ascii="方正小标宋_GBK" w:hAnsi="方正小标宋_GBK" w:eastAsia="方正小标宋_GBK" w:cs="方正小标宋_GBK"/>
              <w:sz w:val="28"/>
              <w:lang w:val="en-US" w:eastAsia="zh-CN"/>
            </w:rPr>
            <w:t>3</w:t>
          </w:r>
          <w:r>
            <w:rPr>
              <w:rFonts w:ascii="方正小标宋_GBK" w:hAnsi="方正小标宋_GBK" w:eastAsia="方正小标宋_GBK" w:cs="方正小标宋_GBK"/>
              <w:sz w:val="28"/>
              <w:lang w:val="en-US" w:eastAsia="zh-CN"/>
            </w:rPr>
            <w:fldChar w:fldCharType="end"/>
          </w:r>
        </w:p>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sz w:val="28"/>
            </w:rPr>
          </w:pPr>
          <w:r>
            <w:rPr>
              <w:rFonts w:ascii="方正小标宋_GBK" w:hAnsi="方正小标宋_GBK" w:eastAsia="方正小标宋_GBK" w:cs="方正小标宋_GBK"/>
              <w:sz w:val="28"/>
              <w:lang w:val="en-US" w:eastAsia="zh-CN"/>
            </w:rPr>
            <w:fldChar w:fldCharType="begin"/>
          </w:r>
          <w:r>
            <w:rPr>
              <w:rFonts w:ascii="方正小标宋_GBK" w:hAnsi="方正小标宋_GBK" w:eastAsia="方正小标宋_GBK" w:cs="方正小标宋_GBK"/>
              <w:sz w:val="28"/>
              <w:lang w:val="en-US" w:eastAsia="zh-CN"/>
            </w:rPr>
            <w:instrText xml:space="preserve"> HYPERLINK \l _Toc3180 </w:instrText>
          </w:r>
          <w:r>
            <w:rPr>
              <w:rFonts w:ascii="方正小标宋_GBK" w:hAnsi="方正小标宋_GBK" w:eastAsia="方正小标宋_GBK" w:cs="方正小标宋_GBK"/>
              <w:sz w:val="28"/>
              <w:lang w:val="en-US" w:eastAsia="zh-CN"/>
            </w:rPr>
            <w:fldChar w:fldCharType="separate"/>
          </w:r>
          <w:sdt>
            <w:sdtPr>
              <w:rPr>
                <w:rFonts w:ascii="方正小标宋_GBK" w:hAnsi="方正小标宋_GBK" w:eastAsia="方正小标宋_GBK" w:cs="方正小标宋_GBK"/>
                <w:sz w:val="28"/>
                <w:lang w:val="en-US" w:eastAsia="zh-CN"/>
              </w:rPr>
              <w:id w:val="147470700"/>
              <w:placeholder>
                <w:docPart w:val="{635d8d42-151f-47db-b945-f21e9899701a}"/>
              </w:placeholder>
            </w:sdtPr>
            <w:sdtEndPr>
              <w:rPr>
                <w:rFonts w:ascii="方正小标宋_GBK" w:hAnsi="方正小标宋_GBK" w:eastAsia="方正小标宋_GBK" w:cs="方正小标宋_GBK"/>
                <w:sz w:val="28"/>
                <w:lang w:val="en-US" w:eastAsia="zh-CN"/>
              </w:rPr>
            </w:sdtEndPr>
            <w:sdtContent>
              <w:r>
                <w:rPr>
                  <w:rFonts w:ascii="方正小标宋_GBK" w:hAnsi="方正小标宋_GBK" w:eastAsia="方正小标宋_GBK" w:cs="方正小标宋_GBK"/>
                  <w:sz w:val="28"/>
                  <w:lang w:val="en-US" w:eastAsia="zh-CN"/>
                </w:rPr>
                <w:t>九、其他需要说明的事项</w:t>
              </w:r>
            </w:sdtContent>
          </w:sdt>
          <w:r>
            <w:rPr>
              <w:rFonts w:ascii="方正小标宋_GBK" w:hAnsi="方正小标宋_GBK" w:eastAsia="方正小标宋_GBK" w:cs="方正小标宋_GBK"/>
              <w:sz w:val="28"/>
              <w:lang w:val="en-US" w:eastAsia="zh-CN"/>
            </w:rPr>
            <w:tab/>
          </w:r>
          <w:r>
            <w:rPr>
              <w:rFonts w:ascii="方正小标宋_GBK" w:hAnsi="方正小标宋_GBK" w:eastAsia="方正小标宋_GBK" w:cs="方正小标宋_GBK"/>
              <w:sz w:val="28"/>
              <w:lang w:val="en-US" w:eastAsia="zh-CN"/>
            </w:rPr>
            <w:t>5</w:t>
          </w:r>
          <w:r>
            <w:rPr>
              <w:rFonts w:hint="eastAsia" w:ascii="方正小标宋_GBK" w:hAnsi="方正小标宋_GBK" w:eastAsia="方正小标宋_GBK" w:cs="方正小标宋_GBK"/>
              <w:sz w:val="28"/>
              <w:lang w:val="en-US" w:eastAsia="zh-CN"/>
            </w:rPr>
            <w:t>4</w:t>
          </w:r>
          <w:r>
            <w:rPr>
              <w:rFonts w:ascii="方正小标宋_GBK" w:hAnsi="方正小标宋_GBK" w:eastAsia="方正小标宋_GBK" w:cs="方正小标宋_GBK"/>
              <w:sz w:val="28"/>
              <w:lang w:val="en-US" w:eastAsia="zh-CN"/>
            </w:rPr>
            <w:fldChar w:fldCharType="end"/>
          </w:r>
        </w:p>
      </w:sdtContent>
    </w:sdt>
    <w:p>
      <w:pPr>
        <w:pStyle w:val="22"/>
        <w:keepNext w:val="0"/>
        <w:keepLines w:val="0"/>
        <w:pageBreakBefore w:val="0"/>
        <w:widowControl/>
        <w:tabs>
          <w:tab w:val="right" w:leader="dot" w:pos="14800"/>
        </w:tabs>
        <w:kinsoku/>
        <w:wordWrap/>
        <w:overflowPunct/>
        <w:topLinePunct w:val="0"/>
        <w:autoSpaceDE/>
        <w:autoSpaceDN/>
        <w:bidi w:val="0"/>
        <w:adjustRightInd/>
        <w:snapToGrid/>
        <w:spacing w:line="360" w:lineRule="auto"/>
        <w:textAlignment w:val="auto"/>
        <w:outlineLvl w:val="9"/>
        <w:rPr>
          <w:rFonts w:ascii="方正小标宋_GBK" w:hAnsi="方正小标宋_GBK" w:eastAsia="方正小标宋_GBK" w:cs="方正小标宋_GBK"/>
          <w:color w:val="000000"/>
          <w:sz w:val="36"/>
        </w:rPr>
      </w:pPr>
      <w:r>
        <w:rPr>
          <w:sz w:val="28"/>
        </w:rPr>
        <w:br w:type="page"/>
      </w: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pStyle w:val="2"/>
        <w:jc w:val="center"/>
        <w:rPr>
          <w:rFonts w:hint="eastAsia"/>
          <w:lang w:val="en-US" w:eastAsia="zh-CN"/>
        </w:rPr>
      </w:pPr>
      <w:bookmarkStart w:id="0" w:name="_Toc23980"/>
      <w:bookmarkStart w:id="1" w:name="_Toc31045"/>
      <w:bookmarkStart w:id="2" w:name="_Toc27771"/>
      <w:bookmarkStart w:id="3" w:name="_Toc13407"/>
      <w:bookmarkStart w:id="4" w:name="_Toc28207"/>
      <w:r>
        <w:rPr>
          <w:rFonts w:hint="eastAsia"/>
          <w:lang w:val="en-US" w:eastAsia="zh-CN"/>
        </w:rPr>
        <w:t>单位预算公开表</w:t>
      </w:r>
      <w:bookmarkEnd w:id="0"/>
      <w:bookmarkEnd w:id="1"/>
      <w:bookmarkEnd w:id="2"/>
      <w:bookmarkEnd w:id="3"/>
    </w:p>
    <w:p>
      <w:pPr>
        <w:spacing w:before="0" w:after="0" w:line="240" w:lineRule="auto"/>
        <w:ind w:firstLine="0"/>
        <w:jc w:val="center"/>
        <w:outlineLvl w:val="4"/>
      </w:pPr>
      <w:bookmarkStart w:id="5" w:name="_Toc1146"/>
      <w:bookmarkStart w:id="6" w:name="_Toc23960"/>
      <w:bookmarkStart w:id="7" w:name="_Toc22621"/>
      <w:r>
        <w:rPr>
          <w:rFonts w:ascii="方正小标宋_GBK" w:hAnsi="方正小标宋_GBK" w:eastAsia="方正小标宋_GBK" w:cs="方正小标宋_GBK"/>
          <w:color w:val="000000"/>
          <w:sz w:val="36"/>
        </w:rPr>
        <w:t>单位预算收支总表</w:t>
      </w:r>
      <w:bookmarkEnd w:id="4"/>
      <w:bookmarkEnd w:id="5"/>
      <w:bookmarkEnd w:id="6"/>
      <w:bookmarkEnd w:id="7"/>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7"/>
            </w:pPr>
            <w:r>
              <w:t>450001新乐市医疗保障局本级</w:t>
            </w:r>
          </w:p>
        </w:tc>
        <w:tc>
          <w:tcPr>
            <w:tcW w:w="2959" w:type="dxa"/>
            <w:tcBorders>
              <w:top w:val="single" w:color="FFFFFF" w:sz="6" w:space="0"/>
              <w:left w:val="single" w:color="FFFFFF" w:sz="6" w:space="0"/>
              <w:right w:val="single" w:color="FFFFFF" w:sz="6" w:space="0"/>
            </w:tcBorders>
            <w:vAlign w:val="center"/>
          </w:tcPr>
          <w:p>
            <w:pPr>
              <w:pStyle w:val="8"/>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82208582.00</w:t>
            </w:r>
          </w:p>
        </w:tc>
        <w:tc>
          <w:tcPr>
            <w:tcW w:w="2959" w:type="dxa"/>
            <w:vAlign w:val="center"/>
          </w:tcPr>
          <w:p>
            <w:pPr>
              <w:pStyle w:val="12"/>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r>
              <w:t>180000.00</w:t>
            </w: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r>
              <w:t>642494.00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r>
              <w:t>81193885.00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r>
              <w:t>372203.00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4"/>
            </w:pPr>
            <w:r>
              <w:t>本年收入合计</w:t>
            </w:r>
          </w:p>
        </w:tc>
        <w:tc>
          <w:tcPr>
            <w:tcW w:w="2959" w:type="dxa"/>
            <w:vAlign w:val="center"/>
          </w:tcPr>
          <w:p>
            <w:pPr>
              <w:pStyle w:val="15"/>
            </w:pPr>
            <w:r>
              <w:t>82388582.00</w:t>
            </w:r>
          </w:p>
        </w:tc>
        <w:tc>
          <w:tcPr>
            <w:tcW w:w="2959" w:type="dxa"/>
            <w:vAlign w:val="center"/>
          </w:tcPr>
          <w:p>
            <w:pPr>
              <w:pStyle w:val="14"/>
            </w:pPr>
            <w:r>
              <w:t>本年支出合计</w:t>
            </w:r>
          </w:p>
        </w:tc>
        <w:tc>
          <w:tcPr>
            <w:tcW w:w="2959" w:type="dxa"/>
            <w:vAlign w:val="center"/>
          </w:tcPr>
          <w:p>
            <w:pPr>
              <w:pStyle w:val="15"/>
            </w:pPr>
            <w:r>
              <w:t>82388582.00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2"/>
            </w:pPr>
            <w:r>
              <w:t>上年结转结余</w:t>
            </w:r>
          </w:p>
        </w:tc>
        <w:tc>
          <w:tcPr>
            <w:tcW w:w="2959" w:type="dxa"/>
            <w:vAlign w:val="center"/>
          </w:tcPr>
          <w:p>
            <w:pPr>
              <w:pStyle w:val="13"/>
            </w:pP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4"/>
            </w:pPr>
            <w:r>
              <w:t>收入总计</w:t>
            </w:r>
          </w:p>
        </w:tc>
        <w:tc>
          <w:tcPr>
            <w:tcW w:w="2959" w:type="dxa"/>
            <w:vAlign w:val="center"/>
          </w:tcPr>
          <w:p>
            <w:pPr>
              <w:pStyle w:val="15"/>
            </w:pPr>
            <w:r>
              <w:t>82388582.00</w:t>
            </w:r>
          </w:p>
        </w:tc>
        <w:tc>
          <w:tcPr>
            <w:tcW w:w="2959" w:type="dxa"/>
            <w:vAlign w:val="center"/>
          </w:tcPr>
          <w:p>
            <w:pPr>
              <w:pStyle w:val="14"/>
            </w:pPr>
            <w:r>
              <w:t>支出总计</w:t>
            </w:r>
          </w:p>
        </w:tc>
        <w:tc>
          <w:tcPr>
            <w:tcW w:w="2959" w:type="dxa"/>
            <w:vAlign w:val="center"/>
          </w:tcPr>
          <w:p>
            <w:pPr>
              <w:pStyle w:val="15"/>
            </w:pPr>
            <w:r>
              <w:t>82388582.00</w:t>
            </w:r>
          </w:p>
        </w:tc>
      </w:tr>
    </w:tbl>
    <w:p>
      <w:pPr>
        <w:sectPr>
          <w:headerReference r:id="rId3" w:type="default"/>
          <w:footerReference r:id="rId4" w:type="default"/>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8" w:name="_Toc10765"/>
      <w:bookmarkStart w:id="9" w:name="_Toc1887"/>
      <w:bookmarkStart w:id="10" w:name="_Toc21488"/>
      <w:bookmarkStart w:id="11" w:name="_Toc21998"/>
      <w:r>
        <w:rPr>
          <w:rFonts w:ascii="方正小标宋_GBK" w:hAnsi="方正小标宋_GBK" w:eastAsia="方正小标宋_GBK" w:cs="方正小标宋_GBK"/>
          <w:color w:val="000000"/>
          <w:sz w:val="36"/>
        </w:rPr>
        <w:t>单位预算收入总表</w:t>
      </w:r>
      <w:bookmarkEnd w:id="8"/>
      <w:bookmarkEnd w:id="9"/>
      <w:bookmarkEnd w:id="10"/>
      <w:bookmarkEnd w:id="1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450001新乐市医疗保障局本级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82388582.00</w:t>
            </w:r>
          </w:p>
        </w:tc>
        <w:tc>
          <w:tcPr>
            <w:tcW w:w="758" w:type="dxa"/>
            <w:vAlign w:val="center"/>
          </w:tcPr>
          <w:p>
            <w:pPr>
              <w:pStyle w:val="15"/>
            </w:pPr>
            <w:r>
              <w:t>82388582.00</w:t>
            </w:r>
          </w:p>
        </w:tc>
        <w:tc>
          <w:tcPr>
            <w:tcW w:w="758" w:type="dxa"/>
            <w:vAlign w:val="center"/>
          </w:tcPr>
          <w:p>
            <w:pPr>
              <w:pStyle w:val="15"/>
            </w:pPr>
            <w:r>
              <w:t>82388582.00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3"/>
            </w:pPr>
            <w:r>
              <w:t>642494.00</w:t>
            </w:r>
          </w:p>
        </w:tc>
        <w:tc>
          <w:tcPr>
            <w:tcW w:w="758" w:type="dxa"/>
            <w:vAlign w:val="center"/>
          </w:tcPr>
          <w:p>
            <w:pPr>
              <w:pStyle w:val="13"/>
            </w:pPr>
            <w:r>
              <w:t>642494.00</w:t>
            </w:r>
          </w:p>
        </w:tc>
        <w:tc>
          <w:tcPr>
            <w:tcW w:w="758" w:type="dxa"/>
            <w:vAlign w:val="center"/>
          </w:tcPr>
          <w:p>
            <w:pPr>
              <w:pStyle w:val="13"/>
            </w:pPr>
            <w:r>
              <w:t>642494.00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3"/>
            </w:pPr>
            <w:r>
              <w:t>552870.00</w:t>
            </w:r>
          </w:p>
        </w:tc>
        <w:tc>
          <w:tcPr>
            <w:tcW w:w="758" w:type="dxa"/>
            <w:vAlign w:val="center"/>
          </w:tcPr>
          <w:p>
            <w:pPr>
              <w:pStyle w:val="13"/>
            </w:pPr>
            <w:r>
              <w:t>552870.00</w:t>
            </w:r>
          </w:p>
        </w:tc>
        <w:tc>
          <w:tcPr>
            <w:tcW w:w="758" w:type="dxa"/>
            <w:vAlign w:val="center"/>
          </w:tcPr>
          <w:p>
            <w:pPr>
              <w:pStyle w:val="13"/>
            </w:pPr>
            <w:r>
              <w:t>552870.00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3"/>
            </w:pPr>
            <w:r>
              <w:t>36066.00</w:t>
            </w:r>
          </w:p>
        </w:tc>
        <w:tc>
          <w:tcPr>
            <w:tcW w:w="758" w:type="dxa"/>
            <w:vAlign w:val="center"/>
          </w:tcPr>
          <w:p>
            <w:pPr>
              <w:pStyle w:val="13"/>
            </w:pPr>
            <w:r>
              <w:t>36066.00</w:t>
            </w:r>
          </w:p>
        </w:tc>
        <w:tc>
          <w:tcPr>
            <w:tcW w:w="758" w:type="dxa"/>
            <w:vAlign w:val="center"/>
          </w:tcPr>
          <w:p>
            <w:pPr>
              <w:pStyle w:val="13"/>
            </w:pPr>
            <w:r>
              <w:t>36066.00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3"/>
            </w:pPr>
            <w:r>
              <w:t>449084.00</w:t>
            </w:r>
          </w:p>
        </w:tc>
        <w:tc>
          <w:tcPr>
            <w:tcW w:w="758" w:type="dxa"/>
            <w:vAlign w:val="center"/>
          </w:tcPr>
          <w:p>
            <w:pPr>
              <w:pStyle w:val="13"/>
            </w:pPr>
            <w:r>
              <w:t>449084.00</w:t>
            </w:r>
          </w:p>
        </w:tc>
        <w:tc>
          <w:tcPr>
            <w:tcW w:w="758" w:type="dxa"/>
            <w:vAlign w:val="center"/>
          </w:tcPr>
          <w:p>
            <w:pPr>
              <w:pStyle w:val="13"/>
            </w:pPr>
            <w:r>
              <w:t>449084.00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3"/>
            </w:pPr>
            <w:r>
              <w:t>67720.00</w:t>
            </w:r>
          </w:p>
        </w:tc>
        <w:tc>
          <w:tcPr>
            <w:tcW w:w="758" w:type="dxa"/>
            <w:vAlign w:val="center"/>
          </w:tcPr>
          <w:p>
            <w:pPr>
              <w:pStyle w:val="13"/>
            </w:pPr>
            <w:r>
              <w:t>67720.00</w:t>
            </w:r>
          </w:p>
        </w:tc>
        <w:tc>
          <w:tcPr>
            <w:tcW w:w="758" w:type="dxa"/>
            <w:vAlign w:val="center"/>
          </w:tcPr>
          <w:p>
            <w:pPr>
              <w:pStyle w:val="13"/>
            </w:pPr>
            <w:r>
              <w:t>67720.00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20808</w:t>
            </w:r>
          </w:p>
        </w:tc>
        <w:tc>
          <w:tcPr>
            <w:tcW w:w="758" w:type="dxa"/>
            <w:vAlign w:val="center"/>
          </w:tcPr>
          <w:p>
            <w:pPr>
              <w:pStyle w:val="12"/>
            </w:pPr>
            <w:r>
              <w:t>抚恤</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2080801</w:t>
            </w:r>
          </w:p>
        </w:tc>
        <w:tc>
          <w:tcPr>
            <w:tcW w:w="758" w:type="dxa"/>
            <w:vAlign w:val="center"/>
          </w:tcPr>
          <w:p>
            <w:pPr>
              <w:pStyle w:val="12"/>
            </w:pPr>
            <w:r>
              <w:t>死亡抚恤</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r>
              <w:t>5285.00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r>
              <w:t>84339.00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3"/>
            </w:pPr>
            <w:r>
              <w:t>81193885.00</w:t>
            </w:r>
          </w:p>
        </w:tc>
        <w:tc>
          <w:tcPr>
            <w:tcW w:w="758" w:type="dxa"/>
            <w:vAlign w:val="center"/>
          </w:tcPr>
          <w:p>
            <w:pPr>
              <w:pStyle w:val="13"/>
            </w:pPr>
            <w:r>
              <w:t>81193885.00</w:t>
            </w:r>
          </w:p>
        </w:tc>
        <w:tc>
          <w:tcPr>
            <w:tcW w:w="758" w:type="dxa"/>
            <w:vAlign w:val="center"/>
          </w:tcPr>
          <w:p>
            <w:pPr>
              <w:pStyle w:val="13"/>
            </w:pPr>
            <w:r>
              <w:t>81193885.00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r>
              <w:t>1463112.00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21012</w:t>
            </w:r>
          </w:p>
        </w:tc>
        <w:tc>
          <w:tcPr>
            <w:tcW w:w="758" w:type="dxa"/>
            <w:vAlign w:val="center"/>
          </w:tcPr>
          <w:p>
            <w:pPr>
              <w:pStyle w:val="12"/>
            </w:pPr>
            <w:r>
              <w:t>财政对基本医疗保险基金的补助</w:t>
            </w:r>
          </w:p>
        </w:tc>
        <w:tc>
          <w:tcPr>
            <w:tcW w:w="758" w:type="dxa"/>
            <w:vAlign w:val="center"/>
          </w:tcPr>
          <w:p>
            <w:pPr>
              <w:pStyle w:val="13"/>
            </w:pPr>
            <w:r>
              <w:t>66761600.00</w:t>
            </w:r>
          </w:p>
        </w:tc>
        <w:tc>
          <w:tcPr>
            <w:tcW w:w="758" w:type="dxa"/>
            <w:vAlign w:val="center"/>
          </w:tcPr>
          <w:p>
            <w:pPr>
              <w:pStyle w:val="13"/>
            </w:pPr>
            <w:r>
              <w:t>66761600.00</w:t>
            </w:r>
          </w:p>
        </w:tc>
        <w:tc>
          <w:tcPr>
            <w:tcW w:w="758" w:type="dxa"/>
            <w:vAlign w:val="center"/>
          </w:tcPr>
          <w:p>
            <w:pPr>
              <w:pStyle w:val="13"/>
            </w:pPr>
            <w:r>
              <w:t>66761600.00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15</w:t>
            </w:r>
          </w:p>
        </w:tc>
        <w:tc>
          <w:tcPr>
            <w:tcW w:w="758" w:type="dxa"/>
            <w:vAlign w:val="center"/>
          </w:tcPr>
          <w:p>
            <w:pPr>
              <w:pStyle w:val="12"/>
            </w:pPr>
            <w:r>
              <w:t>2101201</w:t>
            </w:r>
          </w:p>
        </w:tc>
        <w:tc>
          <w:tcPr>
            <w:tcW w:w="758" w:type="dxa"/>
            <w:vAlign w:val="center"/>
          </w:tcPr>
          <w:p>
            <w:pPr>
              <w:pStyle w:val="12"/>
            </w:pPr>
            <w:r>
              <w:t>财政对职工基本医疗保险基金的补助</w:t>
            </w:r>
          </w:p>
        </w:tc>
        <w:tc>
          <w:tcPr>
            <w:tcW w:w="758" w:type="dxa"/>
            <w:vAlign w:val="center"/>
          </w:tcPr>
          <w:p>
            <w:pPr>
              <w:pStyle w:val="13"/>
            </w:pPr>
            <w:r>
              <w:t>717000.00</w:t>
            </w:r>
          </w:p>
        </w:tc>
        <w:tc>
          <w:tcPr>
            <w:tcW w:w="758" w:type="dxa"/>
            <w:vAlign w:val="center"/>
          </w:tcPr>
          <w:p>
            <w:pPr>
              <w:pStyle w:val="13"/>
            </w:pPr>
            <w:r>
              <w:t>717000.00</w:t>
            </w:r>
          </w:p>
        </w:tc>
        <w:tc>
          <w:tcPr>
            <w:tcW w:w="758" w:type="dxa"/>
            <w:vAlign w:val="center"/>
          </w:tcPr>
          <w:p>
            <w:pPr>
              <w:pStyle w:val="13"/>
            </w:pPr>
            <w:r>
              <w:t>717000.00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16</w:t>
            </w:r>
          </w:p>
        </w:tc>
        <w:tc>
          <w:tcPr>
            <w:tcW w:w="758" w:type="dxa"/>
            <w:vAlign w:val="center"/>
          </w:tcPr>
          <w:p>
            <w:pPr>
              <w:pStyle w:val="12"/>
            </w:pPr>
            <w:r>
              <w:t>2101202</w:t>
            </w:r>
          </w:p>
        </w:tc>
        <w:tc>
          <w:tcPr>
            <w:tcW w:w="758" w:type="dxa"/>
            <w:vAlign w:val="center"/>
          </w:tcPr>
          <w:p>
            <w:pPr>
              <w:pStyle w:val="12"/>
            </w:pPr>
            <w:r>
              <w:t>财政对城乡居民基本医疗保险基金的补助</w:t>
            </w:r>
          </w:p>
        </w:tc>
        <w:tc>
          <w:tcPr>
            <w:tcW w:w="758" w:type="dxa"/>
            <w:vAlign w:val="center"/>
          </w:tcPr>
          <w:p>
            <w:pPr>
              <w:pStyle w:val="13"/>
            </w:pPr>
            <w:r>
              <w:t>57304600.00</w:t>
            </w:r>
          </w:p>
        </w:tc>
        <w:tc>
          <w:tcPr>
            <w:tcW w:w="758" w:type="dxa"/>
            <w:vAlign w:val="center"/>
          </w:tcPr>
          <w:p>
            <w:pPr>
              <w:pStyle w:val="13"/>
            </w:pPr>
            <w:r>
              <w:t>57304600.00</w:t>
            </w:r>
          </w:p>
        </w:tc>
        <w:tc>
          <w:tcPr>
            <w:tcW w:w="758" w:type="dxa"/>
            <w:vAlign w:val="center"/>
          </w:tcPr>
          <w:p>
            <w:pPr>
              <w:pStyle w:val="13"/>
            </w:pPr>
            <w:r>
              <w:t>57304600.00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17</w:t>
            </w:r>
          </w:p>
        </w:tc>
        <w:tc>
          <w:tcPr>
            <w:tcW w:w="758" w:type="dxa"/>
            <w:vAlign w:val="center"/>
          </w:tcPr>
          <w:p>
            <w:pPr>
              <w:pStyle w:val="12"/>
            </w:pPr>
            <w:r>
              <w:t>2101299</w:t>
            </w:r>
          </w:p>
        </w:tc>
        <w:tc>
          <w:tcPr>
            <w:tcW w:w="758" w:type="dxa"/>
            <w:vAlign w:val="center"/>
          </w:tcPr>
          <w:p>
            <w:pPr>
              <w:pStyle w:val="12"/>
            </w:pPr>
            <w:r>
              <w:t>财政对其他基本医疗保险基金的补助</w:t>
            </w:r>
          </w:p>
        </w:tc>
        <w:tc>
          <w:tcPr>
            <w:tcW w:w="758" w:type="dxa"/>
            <w:vAlign w:val="center"/>
          </w:tcPr>
          <w:p>
            <w:pPr>
              <w:pStyle w:val="13"/>
            </w:pPr>
            <w:r>
              <w:t>8740000.00</w:t>
            </w:r>
          </w:p>
        </w:tc>
        <w:tc>
          <w:tcPr>
            <w:tcW w:w="758" w:type="dxa"/>
            <w:vAlign w:val="center"/>
          </w:tcPr>
          <w:p>
            <w:pPr>
              <w:pStyle w:val="13"/>
            </w:pPr>
            <w:r>
              <w:t>8740000.00</w:t>
            </w:r>
          </w:p>
        </w:tc>
        <w:tc>
          <w:tcPr>
            <w:tcW w:w="758" w:type="dxa"/>
            <w:vAlign w:val="center"/>
          </w:tcPr>
          <w:p>
            <w:pPr>
              <w:pStyle w:val="13"/>
            </w:pPr>
            <w:r>
              <w:t>8740000.00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18</w:t>
            </w:r>
          </w:p>
        </w:tc>
        <w:tc>
          <w:tcPr>
            <w:tcW w:w="758" w:type="dxa"/>
            <w:vAlign w:val="center"/>
          </w:tcPr>
          <w:p>
            <w:pPr>
              <w:pStyle w:val="12"/>
            </w:pPr>
            <w:r>
              <w:t>21013</w:t>
            </w:r>
          </w:p>
        </w:tc>
        <w:tc>
          <w:tcPr>
            <w:tcW w:w="758" w:type="dxa"/>
            <w:vAlign w:val="center"/>
          </w:tcPr>
          <w:p>
            <w:pPr>
              <w:pStyle w:val="12"/>
            </w:pPr>
            <w:r>
              <w:t>医疗救助</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19</w:t>
            </w:r>
          </w:p>
        </w:tc>
        <w:tc>
          <w:tcPr>
            <w:tcW w:w="758" w:type="dxa"/>
            <w:vAlign w:val="center"/>
          </w:tcPr>
          <w:p>
            <w:pPr>
              <w:pStyle w:val="12"/>
            </w:pPr>
            <w:r>
              <w:t>2101301</w:t>
            </w:r>
          </w:p>
        </w:tc>
        <w:tc>
          <w:tcPr>
            <w:tcW w:w="758" w:type="dxa"/>
            <w:vAlign w:val="center"/>
          </w:tcPr>
          <w:p>
            <w:pPr>
              <w:pStyle w:val="12"/>
            </w:pPr>
            <w:r>
              <w:t>城乡医疗救助</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r>
              <w:t>6010000.00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20</w:t>
            </w:r>
          </w:p>
        </w:tc>
        <w:tc>
          <w:tcPr>
            <w:tcW w:w="758" w:type="dxa"/>
            <w:vAlign w:val="center"/>
          </w:tcPr>
          <w:p>
            <w:pPr>
              <w:pStyle w:val="12"/>
            </w:pPr>
            <w:r>
              <w:t>21014</w:t>
            </w:r>
          </w:p>
        </w:tc>
        <w:tc>
          <w:tcPr>
            <w:tcW w:w="758" w:type="dxa"/>
            <w:vAlign w:val="center"/>
          </w:tcPr>
          <w:p>
            <w:pPr>
              <w:pStyle w:val="12"/>
            </w:pPr>
            <w:r>
              <w:t>优抚对象医疗</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21</w:t>
            </w:r>
          </w:p>
        </w:tc>
        <w:tc>
          <w:tcPr>
            <w:tcW w:w="758" w:type="dxa"/>
            <w:vAlign w:val="center"/>
          </w:tcPr>
          <w:p>
            <w:pPr>
              <w:pStyle w:val="12"/>
            </w:pPr>
            <w:r>
              <w:t>2101401</w:t>
            </w:r>
          </w:p>
        </w:tc>
        <w:tc>
          <w:tcPr>
            <w:tcW w:w="758" w:type="dxa"/>
            <w:vAlign w:val="center"/>
          </w:tcPr>
          <w:p>
            <w:pPr>
              <w:pStyle w:val="12"/>
            </w:pPr>
            <w:r>
              <w:t>优抚对象医疗补助</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r>
              <w:t>2000000.00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22</w:t>
            </w:r>
          </w:p>
        </w:tc>
        <w:tc>
          <w:tcPr>
            <w:tcW w:w="758" w:type="dxa"/>
            <w:vAlign w:val="center"/>
          </w:tcPr>
          <w:p>
            <w:pPr>
              <w:pStyle w:val="12"/>
            </w:pPr>
            <w:r>
              <w:t>21015</w:t>
            </w:r>
          </w:p>
        </w:tc>
        <w:tc>
          <w:tcPr>
            <w:tcW w:w="758" w:type="dxa"/>
            <w:vAlign w:val="center"/>
          </w:tcPr>
          <w:p>
            <w:pPr>
              <w:pStyle w:val="12"/>
            </w:pPr>
            <w:r>
              <w:t>医疗保障管理事务</w:t>
            </w:r>
          </w:p>
        </w:tc>
        <w:tc>
          <w:tcPr>
            <w:tcW w:w="758" w:type="dxa"/>
            <w:vAlign w:val="center"/>
          </w:tcPr>
          <w:p>
            <w:pPr>
              <w:pStyle w:val="13"/>
            </w:pPr>
            <w:r>
              <w:t>4959173.00</w:t>
            </w:r>
          </w:p>
        </w:tc>
        <w:tc>
          <w:tcPr>
            <w:tcW w:w="758" w:type="dxa"/>
            <w:vAlign w:val="center"/>
          </w:tcPr>
          <w:p>
            <w:pPr>
              <w:pStyle w:val="13"/>
            </w:pPr>
            <w:r>
              <w:t>4959173.00</w:t>
            </w:r>
          </w:p>
        </w:tc>
        <w:tc>
          <w:tcPr>
            <w:tcW w:w="758" w:type="dxa"/>
            <w:vAlign w:val="center"/>
          </w:tcPr>
          <w:p>
            <w:pPr>
              <w:pStyle w:val="13"/>
            </w:pPr>
            <w:r>
              <w:t>4959173.00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23</w:t>
            </w:r>
          </w:p>
        </w:tc>
        <w:tc>
          <w:tcPr>
            <w:tcW w:w="758" w:type="dxa"/>
            <w:vAlign w:val="center"/>
          </w:tcPr>
          <w:p>
            <w:pPr>
              <w:pStyle w:val="12"/>
            </w:pPr>
            <w:r>
              <w:t>2101501</w:t>
            </w:r>
          </w:p>
        </w:tc>
        <w:tc>
          <w:tcPr>
            <w:tcW w:w="758" w:type="dxa"/>
            <w:vAlign w:val="center"/>
          </w:tcPr>
          <w:p>
            <w:pPr>
              <w:pStyle w:val="12"/>
            </w:pPr>
            <w:r>
              <w:t>行政运行</w:t>
            </w:r>
          </w:p>
        </w:tc>
        <w:tc>
          <w:tcPr>
            <w:tcW w:w="758" w:type="dxa"/>
            <w:vAlign w:val="center"/>
          </w:tcPr>
          <w:p>
            <w:pPr>
              <w:pStyle w:val="13"/>
            </w:pPr>
            <w:r>
              <w:t>3968273.00</w:t>
            </w:r>
          </w:p>
        </w:tc>
        <w:tc>
          <w:tcPr>
            <w:tcW w:w="758" w:type="dxa"/>
            <w:vAlign w:val="center"/>
          </w:tcPr>
          <w:p>
            <w:pPr>
              <w:pStyle w:val="13"/>
            </w:pPr>
            <w:r>
              <w:t>3968273.00</w:t>
            </w:r>
          </w:p>
        </w:tc>
        <w:tc>
          <w:tcPr>
            <w:tcW w:w="758" w:type="dxa"/>
            <w:vAlign w:val="center"/>
          </w:tcPr>
          <w:p>
            <w:pPr>
              <w:pStyle w:val="13"/>
            </w:pPr>
            <w:r>
              <w:t>3968273.00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24</w:t>
            </w:r>
          </w:p>
        </w:tc>
        <w:tc>
          <w:tcPr>
            <w:tcW w:w="758" w:type="dxa"/>
            <w:vAlign w:val="center"/>
          </w:tcPr>
          <w:p>
            <w:pPr>
              <w:pStyle w:val="12"/>
            </w:pPr>
            <w:r>
              <w:t>2101505</w:t>
            </w:r>
          </w:p>
        </w:tc>
        <w:tc>
          <w:tcPr>
            <w:tcW w:w="758" w:type="dxa"/>
            <w:vAlign w:val="center"/>
          </w:tcPr>
          <w:p>
            <w:pPr>
              <w:pStyle w:val="12"/>
            </w:pPr>
            <w:r>
              <w:t>医疗保障政策管理</w:t>
            </w:r>
          </w:p>
        </w:tc>
        <w:tc>
          <w:tcPr>
            <w:tcW w:w="758" w:type="dxa"/>
            <w:vAlign w:val="center"/>
          </w:tcPr>
          <w:p>
            <w:pPr>
              <w:pStyle w:val="13"/>
            </w:pPr>
            <w:r>
              <w:t>810900.00</w:t>
            </w:r>
          </w:p>
        </w:tc>
        <w:tc>
          <w:tcPr>
            <w:tcW w:w="758" w:type="dxa"/>
            <w:vAlign w:val="center"/>
          </w:tcPr>
          <w:p>
            <w:pPr>
              <w:pStyle w:val="13"/>
            </w:pPr>
            <w:r>
              <w:t>810900.00</w:t>
            </w:r>
          </w:p>
        </w:tc>
        <w:tc>
          <w:tcPr>
            <w:tcW w:w="758" w:type="dxa"/>
            <w:vAlign w:val="center"/>
          </w:tcPr>
          <w:p>
            <w:pPr>
              <w:pStyle w:val="13"/>
            </w:pPr>
            <w:r>
              <w:t>810900.00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25</w:t>
            </w:r>
          </w:p>
        </w:tc>
        <w:tc>
          <w:tcPr>
            <w:tcW w:w="758" w:type="dxa"/>
            <w:vAlign w:val="center"/>
          </w:tcPr>
          <w:p>
            <w:pPr>
              <w:pStyle w:val="12"/>
            </w:pPr>
            <w:r>
              <w:t>2101506</w:t>
            </w:r>
          </w:p>
        </w:tc>
        <w:tc>
          <w:tcPr>
            <w:tcW w:w="758" w:type="dxa"/>
            <w:vAlign w:val="center"/>
          </w:tcPr>
          <w:p>
            <w:pPr>
              <w:pStyle w:val="12"/>
            </w:pPr>
            <w:r>
              <w:t>医疗保障经办事务</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26</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27</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28</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r>
              <w:t>372203.00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29</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30</w:t>
            </w:r>
          </w:p>
        </w:tc>
        <w:tc>
          <w:tcPr>
            <w:tcW w:w="758" w:type="dxa"/>
            <w:vAlign w:val="center"/>
          </w:tcPr>
          <w:p>
            <w:pPr>
              <w:pStyle w:val="12"/>
            </w:pPr>
            <w:r>
              <w:t>22960</w:t>
            </w:r>
          </w:p>
        </w:tc>
        <w:tc>
          <w:tcPr>
            <w:tcW w:w="758" w:type="dxa"/>
            <w:vAlign w:val="center"/>
          </w:tcPr>
          <w:p>
            <w:pPr>
              <w:pStyle w:val="12"/>
            </w:pPr>
            <w:r>
              <w:t>彩票公益金安排的支出</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31</w:t>
            </w:r>
          </w:p>
        </w:tc>
        <w:tc>
          <w:tcPr>
            <w:tcW w:w="758" w:type="dxa"/>
            <w:vAlign w:val="center"/>
          </w:tcPr>
          <w:p>
            <w:pPr>
              <w:pStyle w:val="12"/>
            </w:pPr>
            <w:r>
              <w:t>2296013</w:t>
            </w:r>
          </w:p>
        </w:tc>
        <w:tc>
          <w:tcPr>
            <w:tcW w:w="758" w:type="dxa"/>
            <w:vAlign w:val="center"/>
          </w:tcPr>
          <w:p>
            <w:pPr>
              <w:pStyle w:val="12"/>
            </w:pPr>
            <w:r>
              <w:t>用于城乡医疗救助的彩票公益金支出</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r>
              <w:t>180000.00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12" w:name="_Toc31513"/>
      <w:bookmarkStart w:id="13" w:name="_Toc21911"/>
      <w:bookmarkStart w:id="14" w:name="_Toc8218"/>
      <w:bookmarkStart w:id="15" w:name="_Toc11507"/>
      <w:r>
        <w:rPr>
          <w:rFonts w:ascii="方正小标宋_GBK" w:hAnsi="方正小标宋_GBK" w:eastAsia="方正小标宋_GBK" w:cs="方正小标宋_GBK"/>
          <w:color w:val="000000"/>
          <w:sz w:val="36"/>
        </w:rPr>
        <w:t>单位预算支出总表</w:t>
      </w:r>
      <w:bookmarkEnd w:id="12"/>
      <w:bookmarkEnd w:id="13"/>
      <w:bookmarkEnd w:id="14"/>
      <w:bookmarkEnd w:id="15"/>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450001新乐市医疗保障局本级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82388582.00</w:t>
            </w:r>
          </w:p>
        </w:tc>
        <w:tc>
          <w:tcPr>
            <w:tcW w:w="1095" w:type="dxa"/>
            <w:vAlign w:val="center"/>
          </w:tcPr>
          <w:p>
            <w:pPr>
              <w:pStyle w:val="15"/>
            </w:pPr>
            <w:r>
              <w:t>5186082.00</w:t>
            </w:r>
          </w:p>
        </w:tc>
        <w:tc>
          <w:tcPr>
            <w:tcW w:w="1095" w:type="dxa"/>
            <w:vAlign w:val="center"/>
          </w:tcPr>
          <w:p>
            <w:pPr>
              <w:pStyle w:val="15"/>
            </w:pPr>
            <w:r>
              <w:t>77202500.00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3"/>
            </w:pPr>
            <w:r>
              <w:t>642494.00</w:t>
            </w:r>
          </w:p>
        </w:tc>
        <w:tc>
          <w:tcPr>
            <w:tcW w:w="1095" w:type="dxa"/>
            <w:vAlign w:val="center"/>
          </w:tcPr>
          <w:p>
            <w:pPr>
              <w:pStyle w:val="13"/>
            </w:pPr>
            <w:r>
              <w:t>582494.00</w:t>
            </w:r>
          </w:p>
        </w:tc>
        <w:tc>
          <w:tcPr>
            <w:tcW w:w="1095" w:type="dxa"/>
            <w:vAlign w:val="center"/>
          </w:tcPr>
          <w:p>
            <w:pPr>
              <w:pStyle w:val="13"/>
            </w:pPr>
            <w:r>
              <w:t>60000.00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3"/>
            </w:pPr>
            <w:r>
              <w:t>552870.00</w:t>
            </w:r>
          </w:p>
        </w:tc>
        <w:tc>
          <w:tcPr>
            <w:tcW w:w="1095" w:type="dxa"/>
            <w:vAlign w:val="center"/>
          </w:tcPr>
          <w:p>
            <w:pPr>
              <w:pStyle w:val="13"/>
            </w:pPr>
            <w:r>
              <w:t>552870.00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3"/>
            </w:pPr>
            <w:r>
              <w:t>36066.00</w:t>
            </w:r>
          </w:p>
        </w:tc>
        <w:tc>
          <w:tcPr>
            <w:tcW w:w="1095" w:type="dxa"/>
            <w:vAlign w:val="center"/>
          </w:tcPr>
          <w:p>
            <w:pPr>
              <w:pStyle w:val="13"/>
            </w:pPr>
            <w:r>
              <w:t>36066.00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3"/>
            </w:pPr>
            <w:r>
              <w:t>449084.00</w:t>
            </w:r>
          </w:p>
        </w:tc>
        <w:tc>
          <w:tcPr>
            <w:tcW w:w="1095" w:type="dxa"/>
            <w:vAlign w:val="center"/>
          </w:tcPr>
          <w:p>
            <w:pPr>
              <w:pStyle w:val="13"/>
            </w:pPr>
            <w:r>
              <w:t>449084.00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3"/>
            </w:pPr>
            <w:r>
              <w:t>67720.00</w:t>
            </w:r>
          </w:p>
        </w:tc>
        <w:tc>
          <w:tcPr>
            <w:tcW w:w="1095" w:type="dxa"/>
            <w:vAlign w:val="center"/>
          </w:tcPr>
          <w:p>
            <w:pPr>
              <w:pStyle w:val="13"/>
            </w:pPr>
            <w:r>
              <w:t>67720.00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20808</w:t>
            </w:r>
          </w:p>
        </w:tc>
        <w:tc>
          <w:tcPr>
            <w:tcW w:w="1095" w:type="dxa"/>
            <w:vAlign w:val="center"/>
          </w:tcPr>
          <w:p>
            <w:pPr>
              <w:pStyle w:val="12"/>
            </w:pPr>
            <w:r>
              <w:t>抚恤</w:t>
            </w:r>
          </w:p>
        </w:tc>
        <w:tc>
          <w:tcPr>
            <w:tcW w:w="1095" w:type="dxa"/>
            <w:vAlign w:val="center"/>
          </w:tcPr>
          <w:p>
            <w:pPr>
              <w:pStyle w:val="13"/>
            </w:pPr>
            <w:r>
              <w:t>5285.00</w:t>
            </w:r>
          </w:p>
        </w:tc>
        <w:tc>
          <w:tcPr>
            <w:tcW w:w="1095" w:type="dxa"/>
            <w:vAlign w:val="center"/>
          </w:tcPr>
          <w:p>
            <w:pPr>
              <w:pStyle w:val="13"/>
            </w:pPr>
            <w:r>
              <w:t>5285.00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2080801</w:t>
            </w:r>
          </w:p>
        </w:tc>
        <w:tc>
          <w:tcPr>
            <w:tcW w:w="1095" w:type="dxa"/>
            <w:vAlign w:val="center"/>
          </w:tcPr>
          <w:p>
            <w:pPr>
              <w:pStyle w:val="12"/>
            </w:pPr>
            <w:r>
              <w:t>死亡抚恤</w:t>
            </w:r>
          </w:p>
        </w:tc>
        <w:tc>
          <w:tcPr>
            <w:tcW w:w="1095" w:type="dxa"/>
            <w:vAlign w:val="center"/>
          </w:tcPr>
          <w:p>
            <w:pPr>
              <w:pStyle w:val="13"/>
            </w:pPr>
            <w:r>
              <w:t>5285.00</w:t>
            </w:r>
          </w:p>
        </w:tc>
        <w:tc>
          <w:tcPr>
            <w:tcW w:w="1095" w:type="dxa"/>
            <w:vAlign w:val="center"/>
          </w:tcPr>
          <w:p>
            <w:pPr>
              <w:pStyle w:val="13"/>
            </w:pPr>
            <w:r>
              <w:t>5285.00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3"/>
            </w:pPr>
            <w:r>
              <w:t>84339.00</w:t>
            </w:r>
          </w:p>
        </w:tc>
        <w:tc>
          <w:tcPr>
            <w:tcW w:w="1095" w:type="dxa"/>
            <w:vAlign w:val="center"/>
          </w:tcPr>
          <w:p>
            <w:pPr>
              <w:pStyle w:val="13"/>
            </w:pPr>
            <w:r>
              <w:t>24339.00</w:t>
            </w:r>
          </w:p>
        </w:tc>
        <w:tc>
          <w:tcPr>
            <w:tcW w:w="1095" w:type="dxa"/>
            <w:vAlign w:val="center"/>
          </w:tcPr>
          <w:p>
            <w:pPr>
              <w:pStyle w:val="13"/>
            </w:pPr>
            <w:r>
              <w:t>60000.00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3"/>
            </w:pPr>
            <w:r>
              <w:t>84339.00</w:t>
            </w:r>
          </w:p>
        </w:tc>
        <w:tc>
          <w:tcPr>
            <w:tcW w:w="1095" w:type="dxa"/>
            <w:vAlign w:val="center"/>
          </w:tcPr>
          <w:p>
            <w:pPr>
              <w:pStyle w:val="13"/>
            </w:pPr>
            <w:r>
              <w:t>24339.00</w:t>
            </w:r>
          </w:p>
        </w:tc>
        <w:tc>
          <w:tcPr>
            <w:tcW w:w="1095" w:type="dxa"/>
            <w:vAlign w:val="center"/>
          </w:tcPr>
          <w:p>
            <w:pPr>
              <w:pStyle w:val="13"/>
            </w:pPr>
            <w:r>
              <w:t>60000.00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3"/>
            </w:pPr>
            <w:r>
              <w:t>81193885.00</w:t>
            </w:r>
          </w:p>
        </w:tc>
        <w:tc>
          <w:tcPr>
            <w:tcW w:w="1095" w:type="dxa"/>
            <w:vAlign w:val="center"/>
          </w:tcPr>
          <w:p>
            <w:pPr>
              <w:pStyle w:val="13"/>
            </w:pPr>
            <w:r>
              <w:t>4231385.00</w:t>
            </w:r>
          </w:p>
        </w:tc>
        <w:tc>
          <w:tcPr>
            <w:tcW w:w="1095" w:type="dxa"/>
            <w:vAlign w:val="center"/>
          </w:tcPr>
          <w:p>
            <w:pPr>
              <w:pStyle w:val="13"/>
            </w:pPr>
            <w:r>
              <w:t>76962500.00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3"/>
            </w:pPr>
            <w:r>
              <w:t>1463112.00</w:t>
            </w:r>
          </w:p>
        </w:tc>
        <w:tc>
          <w:tcPr>
            <w:tcW w:w="1095" w:type="dxa"/>
            <w:vAlign w:val="center"/>
          </w:tcPr>
          <w:p>
            <w:pPr>
              <w:pStyle w:val="13"/>
            </w:pPr>
            <w:r>
              <w:t>263112.00</w:t>
            </w:r>
          </w:p>
        </w:tc>
        <w:tc>
          <w:tcPr>
            <w:tcW w:w="1095" w:type="dxa"/>
            <w:vAlign w:val="center"/>
          </w:tcPr>
          <w:p>
            <w:pPr>
              <w:pStyle w:val="13"/>
            </w:pPr>
            <w:r>
              <w:t>1200000.00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3"/>
            </w:pPr>
            <w:r>
              <w:t>1463112.00</w:t>
            </w:r>
          </w:p>
        </w:tc>
        <w:tc>
          <w:tcPr>
            <w:tcW w:w="1095" w:type="dxa"/>
            <w:vAlign w:val="center"/>
          </w:tcPr>
          <w:p>
            <w:pPr>
              <w:pStyle w:val="13"/>
            </w:pPr>
            <w:r>
              <w:t>263112.00</w:t>
            </w:r>
          </w:p>
        </w:tc>
        <w:tc>
          <w:tcPr>
            <w:tcW w:w="1095" w:type="dxa"/>
            <w:vAlign w:val="center"/>
          </w:tcPr>
          <w:p>
            <w:pPr>
              <w:pStyle w:val="13"/>
            </w:pPr>
            <w:r>
              <w:t>1200000.00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21012</w:t>
            </w:r>
          </w:p>
        </w:tc>
        <w:tc>
          <w:tcPr>
            <w:tcW w:w="1095" w:type="dxa"/>
            <w:vAlign w:val="center"/>
          </w:tcPr>
          <w:p>
            <w:pPr>
              <w:pStyle w:val="12"/>
            </w:pPr>
            <w:r>
              <w:t>财政对基本医疗保险基金的补助</w:t>
            </w:r>
          </w:p>
        </w:tc>
        <w:tc>
          <w:tcPr>
            <w:tcW w:w="1095" w:type="dxa"/>
            <w:vAlign w:val="center"/>
          </w:tcPr>
          <w:p>
            <w:pPr>
              <w:pStyle w:val="13"/>
            </w:pPr>
            <w:r>
              <w:t>66761600.00</w:t>
            </w:r>
          </w:p>
        </w:tc>
        <w:tc>
          <w:tcPr>
            <w:tcW w:w="1095" w:type="dxa"/>
            <w:vAlign w:val="center"/>
          </w:tcPr>
          <w:p>
            <w:pPr>
              <w:pStyle w:val="13"/>
            </w:pPr>
          </w:p>
        </w:tc>
        <w:tc>
          <w:tcPr>
            <w:tcW w:w="1095" w:type="dxa"/>
            <w:vAlign w:val="center"/>
          </w:tcPr>
          <w:p>
            <w:pPr>
              <w:pStyle w:val="13"/>
            </w:pPr>
            <w:r>
              <w:t>66761600.00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2101201</w:t>
            </w:r>
          </w:p>
        </w:tc>
        <w:tc>
          <w:tcPr>
            <w:tcW w:w="1095" w:type="dxa"/>
            <w:vAlign w:val="center"/>
          </w:tcPr>
          <w:p>
            <w:pPr>
              <w:pStyle w:val="12"/>
            </w:pPr>
            <w:r>
              <w:t>财政对职工基本医疗保险基金的补助</w:t>
            </w:r>
          </w:p>
        </w:tc>
        <w:tc>
          <w:tcPr>
            <w:tcW w:w="1095" w:type="dxa"/>
            <w:vAlign w:val="center"/>
          </w:tcPr>
          <w:p>
            <w:pPr>
              <w:pStyle w:val="13"/>
            </w:pPr>
            <w:r>
              <w:t>717000.00</w:t>
            </w:r>
          </w:p>
        </w:tc>
        <w:tc>
          <w:tcPr>
            <w:tcW w:w="1095" w:type="dxa"/>
            <w:vAlign w:val="center"/>
          </w:tcPr>
          <w:p>
            <w:pPr>
              <w:pStyle w:val="13"/>
            </w:pPr>
          </w:p>
        </w:tc>
        <w:tc>
          <w:tcPr>
            <w:tcW w:w="1095" w:type="dxa"/>
            <w:vAlign w:val="center"/>
          </w:tcPr>
          <w:p>
            <w:pPr>
              <w:pStyle w:val="13"/>
            </w:pPr>
            <w:r>
              <w:t>717000.00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16</w:t>
            </w:r>
          </w:p>
        </w:tc>
        <w:tc>
          <w:tcPr>
            <w:tcW w:w="1095" w:type="dxa"/>
            <w:vAlign w:val="center"/>
          </w:tcPr>
          <w:p>
            <w:pPr>
              <w:pStyle w:val="12"/>
            </w:pPr>
            <w:r>
              <w:t>2101202</w:t>
            </w:r>
          </w:p>
        </w:tc>
        <w:tc>
          <w:tcPr>
            <w:tcW w:w="1095" w:type="dxa"/>
            <w:vAlign w:val="center"/>
          </w:tcPr>
          <w:p>
            <w:pPr>
              <w:pStyle w:val="12"/>
            </w:pPr>
            <w:r>
              <w:t>财政对城乡居民基本医疗保险基金的补助</w:t>
            </w:r>
          </w:p>
        </w:tc>
        <w:tc>
          <w:tcPr>
            <w:tcW w:w="1095" w:type="dxa"/>
            <w:vAlign w:val="center"/>
          </w:tcPr>
          <w:p>
            <w:pPr>
              <w:pStyle w:val="13"/>
            </w:pPr>
            <w:r>
              <w:t>57304600.00</w:t>
            </w:r>
          </w:p>
        </w:tc>
        <w:tc>
          <w:tcPr>
            <w:tcW w:w="1095" w:type="dxa"/>
            <w:vAlign w:val="center"/>
          </w:tcPr>
          <w:p>
            <w:pPr>
              <w:pStyle w:val="13"/>
            </w:pPr>
          </w:p>
        </w:tc>
        <w:tc>
          <w:tcPr>
            <w:tcW w:w="1095" w:type="dxa"/>
            <w:vAlign w:val="center"/>
          </w:tcPr>
          <w:p>
            <w:pPr>
              <w:pStyle w:val="13"/>
            </w:pPr>
            <w:r>
              <w:t>57304600.00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17</w:t>
            </w:r>
          </w:p>
        </w:tc>
        <w:tc>
          <w:tcPr>
            <w:tcW w:w="1095" w:type="dxa"/>
            <w:vAlign w:val="center"/>
          </w:tcPr>
          <w:p>
            <w:pPr>
              <w:pStyle w:val="12"/>
            </w:pPr>
            <w:r>
              <w:t>2101299</w:t>
            </w:r>
          </w:p>
        </w:tc>
        <w:tc>
          <w:tcPr>
            <w:tcW w:w="1095" w:type="dxa"/>
            <w:vAlign w:val="center"/>
          </w:tcPr>
          <w:p>
            <w:pPr>
              <w:pStyle w:val="12"/>
            </w:pPr>
            <w:r>
              <w:t>财政对其他基本医疗保险基金的补助</w:t>
            </w:r>
          </w:p>
        </w:tc>
        <w:tc>
          <w:tcPr>
            <w:tcW w:w="1095" w:type="dxa"/>
            <w:vAlign w:val="center"/>
          </w:tcPr>
          <w:p>
            <w:pPr>
              <w:pStyle w:val="13"/>
            </w:pPr>
            <w:r>
              <w:t>8740000.00</w:t>
            </w:r>
          </w:p>
        </w:tc>
        <w:tc>
          <w:tcPr>
            <w:tcW w:w="1095" w:type="dxa"/>
            <w:vAlign w:val="center"/>
          </w:tcPr>
          <w:p>
            <w:pPr>
              <w:pStyle w:val="13"/>
            </w:pPr>
          </w:p>
        </w:tc>
        <w:tc>
          <w:tcPr>
            <w:tcW w:w="1095" w:type="dxa"/>
            <w:vAlign w:val="center"/>
          </w:tcPr>
          <w:p>
            <w:pPr>
              <w:pStyle w:val="13"/>
            </w:pPr>
            <w:r>
              <w:t>8740000.00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18</w:t>
            </w:r>
          </w:p>
        </w:tc>
        <w:tc>
          <w:tcPr>
            <w:tcW w:w="1095" w:type="dxa"/>
            <w:vAlign w:val="center"/>
          </w:tcPr>
          <w:p>
            <w:pPr>
              <w:pStyle w:val="12"/>
            </w:pPr>
            <w:r>
              <w:t>21013</w:t>
            </w:r>
          </w:p>
        </w:tc>
        <w:tc>
          <w:tcPr>
            <w:tcW w:w="1095" w:type="dxa"/>
            <w:vAlign w:val="center"/>
          </w:tcPr>
          <w:p>
            <w:pPr>
              <w:pStyle w:val="12"/>
            </w:pPr>
            <w:r>
              <w:t>医疗救助</w:t>
            </w: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19</w:t>
            </w:r>
          </w:p>
        </w:tc>
        <w:tc>
          <w:tcPr>
            <w:tcW w:w="1095" w:type="dxa"/>
            <w:vAlign w:val="center"/>
          </w:tcPr>
          <w:p>
            <w:pPr>
              <w:pStyle w:val="12"/>
            </w:pPr>
            <w:r>
              <w:t>2101301</w:t>
            </w:r>
          </w:p>
        </w:tc>
        <w:tc>
          <w:tcPr>
            <w:tcW w:w="1095" w:type="dxa"/>
            <w:vAlign w:val="center"/>
          </w:tcPr>
          <w:p>
            <w:pPr>
              <w:pStyle w:val="12"/>
            </w:pPr>
            <w:r>
              <w:t>城乡医疗救助</w:t>
            </w: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r>
              <w:t>6010000.00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20</w:t>
            </w:r>
          </w:p>
        </w:tc>
        <w:tc>
          <w:tcPr>
            <w:tcW w:w="1095" w:type="dxa"/>
            <w:vAlign w:val="center"/>
          </w:tcPr>
          <w:p>
            <w:pPr>
              <w:pStyle w:val="12"/>
            </w:pPr>
            <w:r>
              <w:t>21014</w:t>
            </w:r>
          </w:p>
        </w:tc>
        <w:tc>
          <w:tcPr>
            <w:tcW w:w="1095" w:type="dxa"/>
            <w:vAlign w:val="center"/>
          </w:tcPr>
          <w:p>
            <w:pPr>
              <w:pStyle w:val="12"/>
            </w:pPr>
            <w:r>
              <w:t>优抚对象医疗</w:t>
            </w: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21</w:t>
            </w:r>
          </w:p>
        </w:tc>
        <w:tc>
          <w:tcPr>
            <w:tcW w:w="1095" w:type="dxa"/>
            <w:vAlign w:val="center"/>
          </w:tcPr>
          <w:p>
            <w:pPr>
              <w:pStyle w:val="12"/>
            </w:pPr>
            <w:r>
              <w:t>2101401</w:t>
            </w:r>
          </w:p>
        </w:tc>
        <w:tc>
          <w:tcPr>
            <w:tcW w:w="1095" w:type="dxa"/>
            <w:vAlign w:val="center"/>
          </w:tcPr>
          <w:p>
            <w:pPr>
              <w:pStyle w:val="12"/>
            </w:pPr>
            <w:r>
              <w:t>优抚对象医疗补助</w:t>
            </w: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r>
              <w:t>2000000.00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22</w:t>
            </w:r>
          </w:p>
        </w:tc>
        <w:tc>
          <w:tcPr>
            <w:tcW w:w="1095" w:type="dxa"/>
            <w:vAlign w:val="center"/>
          </w:tcPr>
          <w:p>
            <w:pPr>
              <w:pStyle w:val="12"/>
            </w:pPr>
            <w:r>
              <w:t>21015</w:t>
            </w:r>
          </w:p>
        </w:tc>
        <w:tc>
          <w:tcPr>
            <w:tcW w:w="1095" w:type="dxa"/>
            <w:vAlign w:val="center"/>
          </w:tcPr>
          <w:p>
            <w:pPr>
              <w:pStyle w:val="12"/>
            </w:pPr>
            <w:r>
              <w:t>医疗保障管理事务</w:t>
            </w:r>
          </w:p>
        </w:tc>
        <w:tc>
          <w:tcPr>
            <w:tcW w:w="1095" w:type="dxa"/>
            <w:vAlign w:val="center"/>
          </w:tcPr>
          <w:p>
            <w:pPr>
              <w:pStyle w:val="13"/>
            </w:pPr>
            <w:r>
              <w:t>4959173.00</w:t>
            </w:r>
          </w:p>
        </w:tc>
        <w:tc>
          <w:tcPr>
            <w:tcW w:w="1095" w:type="dxa"/>
            <w:vAlign w:val="center"/>
          </w:tcPr>
          <w:p>
            <w:pPr>
              <w:pStyle w:val="13"/>
            </w:pPr>
            <w:r>
              <w:t>3968273.00</w:t>
            </w:r>
          </w:p>
        </w:tc>
        <w:tc>
          <w:tcPr>
            <w:tcW w:w="1095" w:type="dxa"/>
            <w:vAlign w:val="center"/>
          </w:tcPr>
          <w:p>
            <w:pPr>
              <w:pStyle w:val="13"/>
            </w:pPr>
            <w:r>
              <w:t>990900.00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23</w:t>
            </w:r>
          </w:p>
        </w:tc>
        <w:tc>
          <w:tcPr>
            <w:tcW w:w="1095" w:type="dxa"/>
            <w:vAlign w:val="center"/>
          </w:tcPr>
          <w:p>
            <w:pPr>
              <w:pStyle w:val="12"/>
            </w:pPr>
            <w:r>
              <w:t>2101501</w:t>
            </w:r>
          </w:p>
        </w:tc>
        <w:tc>
          <w:tcPr>
            <w:tcW w:w="1095" w:type="dxa"/>
            <w:vAlign w:val="center"/>
          </w:tcPr>
          <w:p>
            <w:pPr>
              <w:pStyle w:val="12"/>
            </w:pPr>
            <w:r>
              <w:t>行政运行</w:t>
            </w:r>
          </w:p>
        </w:tc>
        <w:tc>
          <w:tcPr>
            <w:tcW w:w="1095" w:type="dxa"/>
            <w:vAlign w:val="center"/>
          </w:tcPr>
          <w:p>
            <w:pPr>
              <w:pStyle w:val="13"/>
            </w:pPr>
            <w:r>
              <w:t>3968273.00</w:t>
            </w:r>
          </w:p>
        </w:tc>
        <w:tc>
          <w:tcPr>
            <w:tcW w:w="1095" w:type="dxa"/>
            <w:vAlign w:val="center"/>
          </w:tcPr>
          <w:p>
            <w:pPr>
              <w:pStyle w:val="13"/>
            </w:pPr>
            <w:r>
              <w:t>3968273.00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24</w:t>
            </w:r>
          </w:p>
        </w:tc>
        <w:tc>
          <w:tcPr>
            <w:tcW w:w="1095" w:type="dxa"/>
            <w:vAlign w:val="center"/>
          </w:tcPr>
          <w:p>
            <w:pPr>
              <w:pStyle w:val="12"/>
            </w:pPr>
            <w:r>
              <w:t>2101505</w:t>
            </w:r>
          </w:p>
        </w:tc>
        <w:tc>
          <w:tcPr>
            <w:tcW w:w="1095" w:type="dxa"/>
            <w:vAlign w:val="center"/>
          </w:tcPr>
          <w:p>
            <w:pPr>
              <w:pStyle w:val="12"/>
            </w:pPr>
            <w:r>
              <w:t>医疗保障政策管理</w:t>
            </w:r>
          </w:p>
        </w:tc>
        <w:tc>
          <w:tcPr>
            <w:tcW w:w="1095" w:type="dxa"/>
            <w:vAlign w:val="center"/>
          </w:tcPr>
          <w:p>
            <w:pPr>
              <w:pStyle w:val="13"/>
            </w:pPr>
            <w:r>
              <w:t>810900.00</w:t>
            </w:r>
          </w:p>
        </w:tc>
        <w:tc>
          <w:tcPr>
            <w:tcW w:w="1095" w:type="dxa"/>
            <w:vAlign w:val="center"/>
          </w:tcPr>
          <w:p>
            <w:pPr>
              <w:pStyle w:val="13"/>
            </w:pPr>
          </w:p>
        </w:tc>
        <w:tc>
          <w:tcPr>
            <w:tcW w:w="1095" w:type="dxa"/>
            <w:vAlign w:val="center"/>
          </w:tcPr>
          <w:p>
            <w:pPr>
              <w:pStyle w:val="13"/>
            </w:pPr>
            <w:r>
              <w:t>810900.00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25</w:t>
            </w:r>
          </w:p>
        </w:tc>
        <w:tc>
          <w:tcPr>
            <w:tcW w:w="1095" w:type="dxa"/>
            <w:vAlign w:val="center"/>
          </w:tcPr>
          <w:p>
            <w:pPr>
              <w:pStyle w:val="12"/>
            </w:pPr>
            <w:r>
              <w:t>2101506</w:t>
            </w:r>
          </w:p>
        </w:tc>
        <w:tc>
          <w:tcPr>
            <w:tcW w:w="1095" w:type="dxa"/>
            <w:vAlign w:val="center"/>
          </w:tcPr>
          <w:p>
            <w:pPr>
              <w:pStyle w:val="12"/>
            </w:pPr>
            <w:r>
              <w:t>医疗保障经办事务</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26</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3"/>
            </w:pPr>
            <w:r>
              <w:t>372203.00</w:t>
            </w:r>
          </w:p>
        </w:tc>
        <w:tc>
          <w:tcPr>
            <w:tcW w:w="1095" w:type="dxa"/>
            <w:vAlign w:val="center"/>
          </w:tcPr>
          <w:p>
            <w:pPr>
              <w:pStyle w:val="13"/>
            </w:pPr>
            <w:r>
              <w:t>372203.00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27</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3"/>
            </w:pPr>
            <w:r>
              <w:t>372203.00</w:t>
            </w:r>
          </w:p>
        </w:tc>
        <w:tc>
          <w:tcPr>
            <w:tcW w:w="1095" w:type="dxa"/>
            <w:vAlign w:val="center"/>
          </w:tcPr>
          <w:p>
            <w:pPr>
              <w:pStyle w:val="13"/>
            </w:pPr>
            <w:r>
              <w:t>372203.00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28</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3"/>
            </w:pPr>
            <w:r>
              <w:t>372203.00</w:t>
            </w:r>
          </w:p>
        </w:tc>
        <w:tc>
          <w:tcPr>
            <w:tcW w:w="1095" w:type="dxa"/>
            <w:vAlign w:val="center"/>
          </w:tcPr>
          <w:p>
            <w:pPr>
              <w:pStyle w:val="13"/>
            </w:pPr>
            <w:r>
              <w:t>372203.00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29</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30</w:t>
            </w:r>
          </w:p>
        </w:tc>
        <w:tc>
          <w:tcPr>
            <w:tcW w:w="1095" w:type="dxa"/>
            <w:vAlign w:val="center"/>
          </w:tcPr>
          <w:p>
            <w:pPr>
              <w:pStyle w:val="12"/>
            </w:pPr>
            <w:r>
              <w:t>22960</w:t>
            </w:r>
          </w:p>
        </w:tc>
        <w:tc>
          <w:tcPr>
            <w:tcW w:w="1095" w:type="dxa"/>
            <w:vAlign w:val="center"/>
          </w:tcPr>
          <w:p>
            <w:pPr>
              <w:pStyle w:val="12"/>
            </w:pPr>
            <w:r>
              <w:t>彩票公益金安排的支出</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31</w:t>
            </w:r>
          </w:p>
        </w:tc>
        <w:tc>
          <w:tcPr>
            <w:tcW w:w="1095" w:type="dxa"/>
            <w:vAlign w:val="center"/>
          </w:tcPr>
          <w:p>
            <w:pPr>
              <w:pStyle w:val="12"/>
            </w:pPr>
            <w:r>
              <w:t>2296013</w:t>
            </w:r>
          </w:p>
        </w:tc>
        <w:tc>
          <w:tcPr>
            <w:tcW w:w="1095" w:type="dxa"/>
            <w:vAlign w:val="center"/>
          </w:tcPr>
          <w:p>
            <w:pPr>
              <w:pStyle w:val="12"/>
            </w:pPr>
            <w:r>
              <w:t>用于城乡医疗救助的彩票公益金支出</w:t>
            </w: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r>
              <w:t>180000.00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16" w:name="_Toc27499"/>
      <w:bookmarkStart w:id="17" w:name="_Toc6264"/>
      <w:bookmarkStart w:id="18" w:name="_Toc25641"/>
      <w:bookmarkStart w:id="19" w:name="_Toc28786"/>
      <w:r>
        <w:rPr>
          <w:rFonts w:ascii="方正小标宋_GBK" w:hAnsi="方正小标宋_GBK" w:eastAsia="方正小标宋_GBK" w:cs="方正小标宋_GBK"/>
          <w:color w:val="000000"/>
          <w:sz w:val="36"/>
        </w:rPr>
        <w:t>单位预算财政拨款收支总表</w:t>
      </w:r>
      <w:bookmarkEnd w:id="16"/>
      <w:bookmarkEnd w:id="17"/>
      <w:bookmarkEnd w:id="18"/>
      <w:bookmarkEnd w:id="19"/>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450001新乐市医疗保障局本级</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82208582.00</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r>
              <w:t>180000.00</w:t>
            </w: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r>
              <w:t>642494.00</w:t>
            </w:r>
          </w:p>
        </w:tc>
        <w:tc>
          <w:tcPr>
            <w:tcW w:w="1232" w:type="dxa"/>
            <w:vAlign w:val="center"/>
          </w:tcPr>
          <w:p>
            <w:pPr>
              <w:pStyle w:val="13"/>
            </w:pPr>
            <w:r>
              <w:t>642494.00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r>
              <w:t>81193885.00</w:t>
            </w:r>
          </w:p>
        </w:tc>
        <w:tc>
          <w:tcPr>
            <w:tcW w:w="1232" w:type="dxa"/>
            <w:vAlign w:val="center"/>
          </w:tcPr>
          <w:p>
            <w:pPr>
              <w:pStyle w:val="13"/>
            </w:pPr>
            <w:r>
              <w:t>81193885.00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r>
              <w:t>372203.00</w:t>
            </w:r>
          </w:p>
        </w:tc>
        <w:tc>
          <w:tcPr>
            <w:tcW w:w="1232" w:type="dxa"/>
            <w:vAlign w:val="center"/>
          </w:tcPr>
          <w:p>
            <w:pPr>
              <w:pStyle w:val="13"/>
            </w:pPr>
            <w:r>
              <w:t>372203.00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r>
              <w:t>180000.00</w:t>
            </w:r>
          </w:p>
        </w:tc>
        <w:tc>
          <w:tcPr>
            <w:tcW w:w="1232" w:type="dxa"/>
            <w:vAlign w:val="center"/>
          </w:tcPr>
          <w:p>
            <w:pPr>
              <w:pStyle w:val="13"/>
            </w:pPr>
          </w:p>
        </w:tc>
        <w:tc>
          <w:tcPr>
            <w:tcW w:w="1232" w:type="dxa"/>
            <w:vAlign w:val="center"/>
          </w:tcPr>
          <w:p>
            <w:pPr>
              <w:pStyle w:val="13"/>
            </w:pPr>
            <w:r>
              <w:t>180000.00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82388582.00</w:t>
            </w:r>
          </w:p>
        </w:tc>
        <w:tc>
          <w:tcPr>
            <w:tcW w:w="1232" w:type="dxa"/>
            <w:vAlign w:val="center"/>
          </w:tcPr>
          <w:p>
            <w:pPr>
              <w:pStyle w:val="14"/>
            </w:pPr>
            <w:r>
              <w:t>本年支出合计</w:t>
            </w:r>
          </w:p>
        </w:tc>
        <w:tc>
          <w:tcPr>
            <w:tcW w:w="1232" w:type="dxa"/>
            <w:vAlign w:val="center"/>
          </w:tcPr>
          <w:p>
            <w:pPr>
              <w:pStyle w:val="15"/>
            </w:pPr>
            <w:r>
              <w:t>82388582.00</w:t>
            </w:r>
          </w:p>
        </w:tc>
        <w:tc>
          <w:tcPr>
            <w:tcW w:w="1232" w:type="dxa"/>
            <w:vAlign w:val="center"/>
          </w:tcPr>
          <w:p>
            <w:pPr>
              <w:pStyle w:val="15"/>
            </w:pPr>
            <w:r>
              <w:t>82208582.00</w:t>
            </w:r>
          </w:p>
        </w:tc>
        <w:tc>
          <w:tcPr>
            <w:tcW w:w="1232" w:type="dxa"/>
            <w:vAlign w:val="center"/>
          </w:tcPr>
          <w:p>
            <w:pPr>
              <w:pStyle w:val="15"/>
            </w:pPr>
            <w:r>
              <w:t>180000.00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82388582.00</w:t>
            </w:r>
          </w:p>
        </w:tc>
        <w:tc>
          <w:tcPr>
            <w:tcW w:w="1232" w:type="dxa"/>
            <w:vAlign w:val="center"/>
          </w:tcPr>
          <w:p>
            <w:pPr>
              <w:pStyle w:val="14"/>
            </w:pPr>
            <w:r>
              <w:t>支出总计</w:t>
            </w:r>
          </w:p>
        </w:tc>
        <w:tc>
          <w:tcPr>
            <w:tcW w:w="1232" w:type="dxa"/>
            <w:vAlign w:val="center"/>
          </w:tcPr>
          <w:p>
            <w:pPr>
              <w:pStyle w:val="15"/>
            </w:pPr>
            <w:r>
              <w:t>82388582.00</w:t>
            </w:r>
          </w:p>
        </w:tc>
        <w:tc>
          <w:tcPr>
            <w:tcW w:w="1232" w:type="dxa"/>
            <w:vAlign w:val="center"/>
          </w:tcPr>
          <w:p>
            <w:pPr>
              <w:pStyle w:val="15"/>
            </w:pPr>
            <w:r>
              <w:t>82208582.00</w:t>
            </w:r>
          </w:p>
        </w:tc>
        <w:tc>
          <w:tcPr>
            <w:tcW w:w="1232" w:type="dxa"/>
            <w:vAlign w:val="center"/>
          </w:tcPr>
          <w:p>
            <w:pPr>
              <w:pStyle w:val="15"/>
            </w:pPr>
            <w:r>
              <w:t>180000.00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20" w:name="_Toc12844"/>
      <w:bookmarkStart w:id="21" w:name="_Toc26250"/>
      <w:bookmarkStart w:id="22" w:name="_Toc3453"/>
      <w:bookmarkStart w:id="23" w:name="_Toc4848"/>
      <w:r>
        <w:rPr>
          <w:rFonts w:ascii="方正小标宋_GBK" w:hAnsi="方正小标宋_GBK" w:eastAsia="方正小标宋_GBK" w:cs="方正小标宋_GBK"/>
          <w:color w:val="000000"/>
          <w:sz w:val="36"/>
        </w:rPr>
        <w:t>单位预算一般公共预算财政拨款支出表</w:t>
      </w:r>
      <w:bookmarkEnd w:id="20"/>
      <w:bookmarkEnd w:id="21"/>
      <w:bookmarkEnd w:id="22"/>
      <w:bookmarkEnd w:id="23"/>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450001新乐市医疗保障局本级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82208582.00</w:t>
            </w:r>
          </w:p>
        </w:tc>
        <w:tc>
          <w:tcPr>
            <w:tcW w:w="1643" w:type="dxa"/>
            <w:vAlign w:val="center"/>
          </w:tcPr>
          <w:p>
            <w:pPr>
              <w:pStyle w:val="15"/>
            </w:pPr>
            <w:r>
              <w:t>5186082.00</w:t>
            </w:r>
          </w:p>
        </w:tc>
        <w:tc>
          <w:tcPr>
            <w:tcW w:w="1643" w:type="dxa"/>
            <w:vAlign w:val="center"/>
          </w:tcPr>
          <w:p>
            <w:pPr>
              <w:pStyle w:val="15"/>
            </w:pPr>
            <w:r>
              <w:t>77022500.00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642494.00</w:t>
            </w:r>
          </w:p>
        </w:tc>
        <w:tc>
          <w:tcPr>
            <w:tcW w:w="1643" w:type="dxa"/>
            <w:vAlign w:val="center"/>
          </w:tcPr>
          <w:p>
            <w:pPr>
              <w:pStyle w:val="13"/>
            </w:pPr>
            <w:r>
              <w:t>582494.00</w:t>
            </w:r>
          </w:p>
        </w:tc>
        <w:tc>
          <w:tcPr>
            <w:tcW w:w="1643" w:type="dxa"/>
            <w:vAlign w:val="center"/>
          </w:tcPr>
          <w:p>
            <w:pPr>
              <w:pStyle w:val="13"/>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3"/>
            </w:pPr>
            <w:r>
              <w:t>552870.00</w:t>
            </w:r>
          </w:p>
        </w:tc>
        <w:tc>
          <w:tcPr>
            <w:tcW w:w="1643" w:type="dxa"/>
            <w:vAlign w:val="center"/>
          </w:tcPr>
          <w:p>
            <w:pPr>
              <w:pStyle w:val="13"/>
            </w:pPr>
            <w:r>
              <w:t>552870.00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3"/>
            </w:pPr>
            <w:r>
              <w:t>36066.00</w:t>
            </w:r>
          </w:p>
        </w:tc>
        <w:tc>
          <w:tcPr>
            <w:tcW w:w="1643" w:type="dxa"/>
            <w:vAlign w:val="center"/>
          </w:tcPr>
          <w:p>
            <w:pPr>
              <w:pStyle w:val="13"/>
            </w:pPr>
            <w:r>
              <w:t>36066.00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3"/>
            </w:pPr>
            <w:r>
              <w:t>449084.00</w:t>
            </w:r>
          </w:p>
        </w:tc>
        <w:tc>
          <w:tcPr>
            <w:tcW w:w="1643" w:type="dxa"/>
            <w:vAlign w:val="center"/>
          </w:tcPr>
          <w:p>
            <w:pPr>
              <w:pStyle w:val="13"/>
            </w:pPr>
            <w:r>
              <w:t>449084.00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3"/>
            </w:pPr>
            <w:r>
              <w:t>67720.00</w:t>
            </w:r>
          </w:p>
        </w:tc>
        <w:tc>
          <w:tcPr>
            <w:tcW w:w="1643" w:type="dxa"/>
            <w:vAlign w:val="center"/>
          </w:tcPr>
          <w:p>
            <w:pPr>
              <w:pStyle w:val="13"/>
            </w:pPr>
            <w:r>
              <w:t>67720.00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20808</w:t>
            </w:r>
          </w:p>
        </w:tc>
        <w:tc>
          <w:tcPr>
            <w:tcW w:w="1643" w:type="dxa"/>
            <w:vAlign w:val="center"/>
          </w:tcPr>
          <w:p>
            <w:pPr>
              <w:pStyle w:val="12"/>
            </w:pPr>
            <w:r>
              <w:t>抚恤</w:t>
            </w:r>
          </w:p>
        </w:tc>
        <w:tc>
          <w:tcPr>
            <w:tcW w:w="1643" w:type="dxa"/>
            <w:vAlign w:val="center"/>
          </w:tcPr>
          <w:p>
            <w:pPr>
              <w:pStyle w:val="13"/>
            </w:pPr>
            <w:r>
              <w:t>5285.00</w:t>
            </w:r>
          </w:p>
        </w:tc>
        <w:tc>
          <w:tcPr>
            <w:tcW w:w="1643" w:type="dxa"/>
            <w:vAlign w:val="center"/>
          </w:tcPr>
          <w:p>
            <w:pPr>
              <w:pStyle w:val="13"/>
            </w:pPr>
            <w:r>
              <w:t>5285.00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2080801</w:t>
            </w:r>
          </w:p>
        </w:tc>
        <w:tc>
          <w:tcPr>
            <w:tcW w:w="1643" w:type="dxa"/>
            <w:vAlign w:val="center"/>
          </w:tcPr>
          <w:p>
            <w:pPr>
              <w:pStyle w:val="12"/>
            </w:pPr>
            <w:r>
              <w:t>死亡抚恤</w:t>
            </w:r>
          </w:p>
        </w:tc>
        <w:tc>
          <w:tcPr>
            <w:tcW w:w="1643" w:type="dxa"/>
            <w:vAlign w:val="center"/>
          </w:tcPr>
          <w:p>
            <w:pPr>
              <w:pStyle w:val="13"/>
            </w:pPr>
            <w:r>
              <w:t>5285.00</w:t>
            </w:r>
          </w:p>
        </w:tc>
        <w:tc>
          <w:tcPr>
            <w:tcW w:w="1643" w:type="dxa"/>
            <w:vAlign w:val="center"/>
          </w:tcPr>
          <w:p>
            <w:pPr>
              <w:pStyle w:val="13"/>
            </w:pPr>
            <w:r>
              <w:t>5285.00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3"/>
            </w:pPr>
            <w:r>
              <w:t>84339.00</w:t>
            </w:r>
          </w:p>
        </w:tc>
        <w:tc>
          <w:tcPr>
            <w:tcW w:w="1643" w:type="dxa"/>
            <w:vAlign w:val="center"/>
          </w:tcPr>
          <w:p>
            <w:pPr>
              <w:pStyle w:val="13"/>
            </w:pPr>
            <w:r>
              <w:t>24339.00</w:t>
            </w:r>
          </w:p>
        </w:tc>
        <w:tc>
          <w:tcPr>
            <w:tcW w:w="1643" w:type="dxa"/>
            <w:vAlign w:val="center"/>
          </w:tcPr>
          <w:p>
            <w:pPr>
              <w:pStyle w:val="13"/>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3"/>
            </w:pPr>
            <w:r>
              <w:t>84339.00</w:t>
            </w:r>
          </w:p>
        </w:tc>
        <w:tc>
          <w:tcPr>
            <w:tcW w:w="1643" w:type="dxa"/>
            <w:vAlign w:val="center"/>
          </w:tcPr>
          <w:p>
            <w:pPr>
              <w:pStyle w:val="13"/>
            </w:pPr>
            <w:r>
              <w:t>24339.00</w:t>
            </w:r>
          </w:p>
        </w:tc>
        <w:tc>
          <w:tcPr>
            <w:tcW w:w="1643" w:type="dxa"/>
            <w:vAlign w:val="center"/>
          </w:tcPr>
          <w:p>
            <w:pPr>
              <w:pStyle w:val="13"/>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81193885.00</w:t>
            </w:r>
          </w:p>
        </w:tc>
        <w:tc>
          <w:tcPr>
            <w:tcW w:w="1643" w:type="dxa"/>
            <w:vAlign w:val="center"/>
          </w:tcPr>
          <w:p>
            <w:pPr>
              <w:pStyle w:val="13"/>
            </w:pPr>
            <w:r>
              <w:t>4231385.00</w:t>
            </w:r>
          </w:p>
        </w:tc>
        <w:tc>
          <w:tcPr>
            <w:tcW w:w="1643" w:type="dxa"/>
            <w:vAlign w:val="center"/>
          </w:tcPr>
          <w:p>
            <w:pPr>
              <w:pStyle w:val="13"/>
            </w:pPr>
            <w:r>
              <w:t>76962500.00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3"/>
            </w:pPr>
            <w:r>
              <w:t>1463112.00</w:t>
            </w:r>
          </w:p>
        </w:tc>
        <w:tc>
          <w:tcPr>
            <w:tcW w:w="1643" w:type="dxa"/>
            <w:vAlign w:val="center"/>
          </w:tcPr>
          <w:p>
            <w:pPr>
              <w:pStyle w:val="13"/>
            </w:pPr>
            <w:r>
              <w:t>263112.00</w:t>
            </w:r>
          </w:p>
        </w:tc>
        <w:tc>
          <w:tcPr>
            <w:tcW w:w="1643" w:type="dxa"/>
            <w:vAlign w:val="center"/>
          </w:tcPr>
          <w:p>
            <w:pPr>
              <w:pStyle w:val="13"/>
            </w:pPr>
            <w:r>
              <w:t>1200000.00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3"/>
            </w:pPr>
            <w:r>
              <w:t>1463112.00</w:t>
            </w:r>
          </w:p>
        </w:tc>
        <w:tc>
          <w:tcPr>
            <w:tcW w:w="1643" w:type="dxa"/>
            <w:vAlign w:val="center"/>
          </w:tcPr>
          <w:p>
            <w:pPr>
              <w:pStyle w:val="13"/>
            </w:pPr>
            <w:r>
              <w:t>263112.00</w:t>
            </w:r>
          </w:p>
        </w:tc>
        <w:tc>
          <w:tcPr>
            <w:tcW w:w="1643" w:type="dxa"/>
            <w:vAlign w:val="center"/>
          </w:tcPr>
          <w:p>
            <w:pPr>
              <w:pStyle w:val="13"/>
            </w:pPr>
            <w:r>
              <w:t>1200000.00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21012</w:t>
            </w:r>
          </w:p>
        </w:tc>
        <w:tc>
          <w:tcPr>
            <w:tcW w:w="1643" w:type="dxa"/>
            <w:vAlign w:val="center"/>
          </w:tcPr>
          <w:p>
            <w:pPr>
              <w:pStyle w:val="12"/>
            </w:pPr>
            <w:r>
              <w:t>财政对基本医疗保险基金的补助</w:t>
            </w:r>
          </w:p>
        </w:tc>
        <w:tc>
          <w:tcPr>
            <w:tcW w:w="1643" w:type="dxa"/>
            <w:vAlign w:val="center"/>
          </w:tcPr>
          <w:p>
            <w:pPr>
              <w:pStyle w:val="13"/>
            </w:pPr>
            <w:r>
              <w:t>66761600.00</w:t>
            </w:r>
          </w:p>
        </w:tc>
        <w:tc>
          <w:tcPr>
            <w:tcW w:w="1643" w:type="dxa"/>
            <w:vAlign w:val="center"/>
          </w:tcPr>
          <w:p>
            <w:pPr>
              <w:pStyle w:val="13"/>
            </w:pPr>
          </w:p>
        </w:tc>
        <w:tc>
          <w:tcPr>
            <w:tcW w:w="1643" w:type="dxa"/>
            <w:vAlign w:val="center"/>
          </w:tcPr>
          <w:p>
            <w:pPr>
              <w:pStyle w:val="13"/>
            </w:pPr>
            <w:r>
              <w:t>66761600.00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2101201</w:t>
            </w:r>
          </w:p>
        </w:tc>
        <w:tc>
          <w:tcPr>
            <w:tcW w:w="1643" w:type="dxa"/>
            <w:vAlign w:val="center"/>
          </w:tcPr>
          <w:p>
            <w:pPr>
              <w:pStyle w:val="12"/>
            </w:pPr>
            <w:r>
              <w:t>财政对职工基本医疗保险基金的补助</w:t>
            </w:r>
          </w:p>
        </w:tc>
        <w:tc>
          <w:tcPr>
            <w:tcW w:w="1643" w:type="dxa"/>
            <w:vAlign w:val="center"/>
          </w:tcPr>
          <w:p>
            <w:pPr>
              <w:pStyle w:val="13"/>
            </w:pPr>
            <w:r>
              <w:t>717000.00</w:t>
            </w:r>
          </w:p>
        </w:tc>
        <w:tc>
          <w:tcPr>
            <w:tcW w:w="1643" w:type="dxa"/>
            <w:vAlign w:val="center"/>
          </w:tcPr>
          <w:p>
            <w:pPr>
              <w:pStyle w:val="13"/>
            </w:pPr>
          </w:p>
        </w:tc>
        <w:tc>
          <w:tcPr>
            <w:tcW w:w="1643" w:type="dxa"/>
            <w:vAlign w:val="center"/>
          </w:tcPr>
          <w:p>
            <w:pPr>
              <w:pStyle w:val="13"/>
            </w:pPr>
            <w:r>
              <w:t>717000.00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2101202</w:t>
            </w:r>
          </w:p>
        </w:tc>
        <w:tc>
          <w:tcPr>
            <w:tcW w:w="1643" w:type="dxa"/>
            <w:vAlign w:val="center"/>
          </w:tcPr>
          <w:p>
            <w:pPr>
              <w:pStyle w:val="12"/>
            </w:pPr>
            <w:r>
              <w:t>财政对城乡居民基本医疗保险基金的补助</w:t>
            </w:r>
          </w:p>
        </w:tc>
        <w:tc>
          <w:tcPr>
            <w:tcW w:w="1643" w:type="dxa"/>
            <w:vAlign w:val="center"/>
          </w:tcPr>
          <w:p>
            <w:pPr>
              <w:pStyle w:val="13"/>
            </w:pPr>
            <w:r>
              <w:t>57304600.00</w:t>
            </w:r>
          </w:p>
        </w:tc>
        <w:tc>
          <w:tcPr>
            <w:tcW w:w="1643" w:type="dxa"/>
            <w:vAlign w:val="center"/>
          </w:tcPr>
          <w:p>
            <w:pPr>
              <w:pStyle w:val="13"/>
            </w:pPr>
          </w:p>
        </w:tc>
        <w:tc>
          <w:tcPr>
            <w:tcW w:w="1643" w:type="dxa"/>
            <w:vAlign w:val="center"/>
          </w:tcPr>
          <w:p>
            <w:pPr>
              <w:pStyle w:val="13"/>
            </w:pPr>
            <w:r>
              <w:t>57304600.00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2101299</w:t>
            </w:r>
          </w:p>
        </w:tc>
        <w:tc>
          <w:tcPr>
            <w:tcW w:w="1643" w:type="dxa"/>
            <w:vAlign w:val="center"/>
          </w:tcPr>
          <w:p>
            <w:pPr>
              <w:pStyle w:val="12"/>
            </w:pPr>
            <w:r>
              <w:t>财政对其他基本医疗保险基金的补助</w:t>
            </w:r>
          </w:p>
        </w:tc>
        <w:tc>
          <w:tcPr>
            <w:tcW w:w="1643" w:type="dxa"/>
            <w:vAlign w:val="center"/>
          </w:tcPr>
          <w:p>
            <w:pPr>
              <w:pStyle w:val="13"/>
            </w:pPr>
            <w:r>
              <w:t>8740000.00</w:t>
            </w:r>
          </w:p>
        </w:tc>
        <w:tc>
          <w:tcPr>
            <w:tcW w:w="1643" w:type="dxa"/>
            <w:vAlign w:val="center"/>
          </w:tcPr>
          <w:p>
            <w:pPr>
              <w:pStyle w:val="13"/>
            </w:pPr>
          </w:p>
        </w:tc>
        <w:tc>
          <w:tcPr>
            <w:tcW w:w="1643" w:type="dxa"/>
            <w:vAlign w:val="center"/>
          </w:tcPr>
          <w:p>
            <w:pPr>
              <w:pStyle w:val="13"/>
            </w:pPr>
            <w:r>
              <w:t>8740000.00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21013</w:t>
            </w:r>
          </w:p>
        </w:tc>
        <w:tc>
          <w:tcPr>
            <w:tcW w:w="1643" w:type="dxa"/>
            <w:vAlign w:val="center"/>
          </w:tcPr>
          <w:p>
            <w:pPr>
              <w:pStyle w:val="12"/>
            </w:pPr>
            <w:r>
              <w:t>医疗救助</w:t>
            </w:r>
          </w:p>
        </w:tc>
        <w:tc>
          <w:tcPr>
            <w:tcW w:w="1643" w:type="dxa"/>
            <w:vAlign w:val="center"/>
          </w:tcPr>
          <w:p>
            <w:pPr>
              <w:pStyle w:val="13"/>
            </w:pPr>
            <w:r>
              <w:t>6010000.00</w:t>
            </w:r>
          </w:p>
        </w:tc>
        <w:tc>
          <w:tcPr>
            <w:tcW w:w="1643" w:type="dxa"/>
            <w:vAlign w:val="center"/>
          </w:tcPr>
          <w:p>
            <w:pPr>
              <w:pStyle w:val="13"/>
            </w:pPr>
          </w:p>
        </w:tc>
        <w:tc>
          <w:tcPr>
            <w:tcW w:w="1643" w:type="dxa"/>
            <w:vAlign w:val="center"/>
          </w:tcPr>
          <w:p>
            <w:pPr>
              <w:pStyle w:val="13"/>
            </w:pPr>
            <w:r>
              <w:t>6010000.00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2101301</w:t>
            </w:r>
          </w:p>
        </w:tc>
        <w:tc>
          <w:tcPr>
            <w:tcW w:w="1643" w:type="dxa"/>
            <w:vAlign w:val="center"/>
          </w:tcPr>
          <w:p>
            <w:pPr>
              <w:pStyle w:val="12"/>
            </w:pPr>
            <w:r>
              <w:t>城乡医疗救助</w:t>
            </w:r>
          </w:p>
        </w:tc>
        <w:tc>
          <w:tcPr>
            <w:tcW w:w="1643" w:type="dxa"/>
            <w:vAlign w:val="center"/>
          </w:tcPr>
          <w:p>
            <w:pPr>
              <w:pStyle w:val="13"/>
            </w:pPr>
            <w:r>
              <w:t>6010000.00</w:t>
            </w:r>
          </w:p>
        </w:tc>
        <w:tc>
          <w:tcPr>
            <w:tcW w:w="1643" w:type="dxa"/>
            <w:vAlign w:val="center"/>
          </w:tcPr>
          <w:p>
            <w:pPr>
              <w:pStyle w:val="13"/>
            </w:pPr>
          </w:p>
        </w:tc>
        <w:tc>
          <w:tcPr>
            <w:tcW w:w="1643" w:type="dxa"/>
            <w:vAlign w:val="center"/>
          </w:tcPr>
          <w:p>
            <w:pPr>
              <w:pStyle w:val="13"/>
            </w:pPr>
            <w:r>
              <w:t>6010000.00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21014</w:t>
            </w:r>
          </w:p>
        </w:tc>
        <w:tc>
          <w:tcPr>
            <w:tcW w:w="1643" w:type="dxa"/>
            <w:vAlign w:val="center"/>
          </w:tcPr>
          <w:p>
            <w:pPr>
              <w:pStyle w:val="12"/>
            </w:pPr>
            <w:r>
              <w:t>优抚对象医疗</w:t>
            </w:r>
          </w:p>
        </w:tc>
        <w:tc>
          <w:tcPr>
            <w:tcW w:w="1643" w:type="dxa"/>
            <w:vAlign w:val="center"/>
          </w:tcPr>
          <w:p>
            <w:pPr>
              <w:pStyle w:val="13"/>
            </w:pPr>
            <w:r>
              <w:t>2000000.00</w:t>
            </w:r>
          </w:p>
        </w:tc>
        <w:tc>
          <w:tcPr>
            <w:tcW w:w="1643" w:type="dxa"/>
            <w:vAlign w:val="center"/>
          </w:tcPr>
          <w:p>
            <w:pPr>
              <w:pStyle w:val="13"/>
            </w:pPr>
          </w:p>
        </w:tc>
        <w:tc>
          <w:tcPr>
            <w:tcW w:w="1643"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2101401</w:t>
            </w:r>
          </w:p>
        </w:tc>
        <w:tc>
          <w:tcPr>
            <w:tcW w:w="1643" w:type="dxa"/>
            <w:vAlign w:val="center"/>
          </w:tcPr>
          <w:p>
            <w:pPr>
              <w:pStyle w:val="12"/>
            </w:pPr>
            <w:r>
              <w:t>优抚对象医疗补助</w:t>
            </w:r>
          </w:p>
        </w:tc>
        <w:tc>
          <w:tcPr>
            <w:tcW w:w="1643" w:type="dxa"/>
            <w:vAlign w:val="center"/>
          </w:tcPr>
          <w:p>
            <w:pPr>
              <w:pStyle w:val="13"/>
            </w:pPr>
            <w:r>
              <w:t>2000000.00</w:t>
            </w:r>
          </w:p>
        </w:tc>
        <w:tc>
          <w:tcPr>
            <w:tcW w:w="1643" w:type="dxa"/>
            <w:vAlign w:val="center"/>
          </w:tcPr>
          <w:p>
            <w:pPr>
              <w:pStyle w:val="13"/>
            </w:pPr>
          </w:p>
        </w:tc>
        <w:tc>
          <w:tcPr>
            <w:tcW w:w="1643"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21015</w:t>
            </w:r>
          </w:p>
        </w:tc>
        <w:tc>
          <w:tcPr>
            <w:tcW w:w="1643" w:type="dxa"/>
            <w:vAlign w:val="center"/>
          </w:tcPr>
          <w:p>
            <w:pPr>
              <w:pStyle w:val="12"/>
            </w:pPr>
            <w:r>
              <w:t>医疗保障管理事务</w:t>
            </w:r>
          </w:p>
        </w:tc>
        <w:tc>
          <w:tcPr>
            <w:tcW w:w="1643" w:type="dxa"/>
            <w:vAlign w:val="center"/>
          </w:tcPr>
          <w:p>
            <w:pPr>
              <w:pStyle w:val="13"/>
            </w:pPr>
            <w:r>
              <w:t>4959173.00</w:t>
            </w:r>
          </w:p>
        </w:tc>
        <w:tc>
          <w:tcPr>
            <w:tcW w:w="1643" w:type="dxa"/>
            <w:vAlign w:val="center"/>
          </w:tcPr>
          <w:p>
            <w:pPr>
              <w:pStyle w:val="13"/>
            </w:pPr>
            <w:r>
              <w:t>3968273.00</w:t>
            </w:r>
          </w:p>
        </w:tc>
        <w:tc>
          <w:tcPr>
            <w:tcW w:w="1643" w:type="dxa"/>
            <w:vAlign w:val="center"/>
          </w:tcPr>
          <w:p>
            <w:pPr>
              <w:pStyle w:val="13"/>
            </w:pPr>
            <w:r>
              <w:t>990900.00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2101501</w:t>
            </w:r>
          </w:p>
        </w:tc>
        <w:tc>
          <w:tcPr>
            <w:tcW w:w="1643" w:type="dxa"/>
            <w:vAlign w:val="center"/>
          </w:tcPr>
          <w:p>
            <w:pPr>
              <w:pStyle w:val="12"/>
            </w:pPr>
            <w:r>
              <w:t>行政运行</w:t>
            </w:r>
          </w:p>
        </w:tc>
        <w:tc>
          <w:tcPr>
            <w:tcW w:w="1643" w:type="dxa"/>
            <w:vAlign w:val="center"/>
          </w:tcPr>
          <w:p>
            <w:pPr>
              <w:pStyle w:val="13"/>
            </w:pPr>
            <w:r>
              <w:t>3968273.00</w:t>
            </w:r>
          </w:p>
        </w:tc>
        <w:tc>
          <w:tcPr>
            <w:tcW w:w="1643" w:type="dxa"/>
            <w:vAlign w:val="center"/>
          </w:tcPr>
          <w:p>
            <w:pPr>
              <w:pStyle w:val="13"/>
            </w:pPr>
            <w:r>
              <w:t>3968273.00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2101505</w:t>
            </w:r>
          </w:p>
        </w:tc>
        <w:tc>
          <w:tcPr>
            <w:tcW w:w="1643" w:type="dxa"/>
            <w:vAlign w:val="center"/>
          </w:tcPr>
          <w:p>
            <w:pPr>
              <w:pStyle w:val="12"/>
            </w:pPr>
            <w:r>
              <w:t>医疗保障政策管理</w:t>
            </w:r>
          </w:p>
        </w:tc>
        <w:tc>
          <w:tcPr>
            <w:tcW w:w="1643" w:type="dxa"/>
            <w:vAlign w:val="center"/>
          </w:tcPr>
          <w:p>
            <w:pPr>
              <w:pStyle w:val="13"/>
            </w:pPr>
            <w:r>
              <w:t>810900.00</w:t>
            </w:r>
          </w:p>
        </w:tc>
        <w:tc>
          <w:tcPr>
            <w:tcW w:w="1643" w:type="dxa"/>
            <w:vAlign w:val="center"/>
          </w:tcPr>
          <w:p>
            <w:pPr>
              <w:pStyle w:val="13"/>
            </w:pPr>
          </w:p>
        </w:tc>
        <w:tc>
          <w:tcPr>
            <w:tcW w:w="1643" w:type="dxa"/>
            <w:vAlign w:val="center"/>
          </w:tcPr>
          <w:p>
            <w:pPr>
              <w:pStyle w:val="13"/>
            </w:pPr>
            <w:r>
              <w:t>810900.00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2101506</w:t>
            </w:r>
          </w:p>
        </w:tc>
        <w:tc>
          <w:tcPr>
            <w:tcW w:w="1643" w:type="dxa"/>
            <w:vAlign w:val="center"/>
          </w:tcPr>
          <w:p>
            <w:pPr>
              <w:pStyle w:val="12"/>
            </w:pPr>
            <w:r>
              <w:t>医疗保障经办事务</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24" w:name="_Toc13256"/>
      <w:bookmarkStart w:id="25" w:name="_Toc25749"/>
      <w:bookmarkStart w:id="26" w:name="_Toc13794"/>
      <w:bookmarkStart w:id="27" w:name="_Toc20601"/>
      <w:r>
        <w:rPr>
          <w:rFonts w:ascii="方正小标宋_GBK" w:hAnsi="方正小标宋_GBK" w:eastAsia="方正小标宋_GBK" w:cs="方正小标宋_GBK"/>
          <w:color w:val="000000"/>
          <w:sz w:val="36"/>
        </w:rPr>
        <w:t>单位预算一般公共预算财政拨款基本支出表</w:t>
      </w:r>
      <w:bookmarkEnd w:id="24"/>
      <w:bookmarkEnd w:id="25"/>
      <w:bookmarkEnd w:id="26"/>
      <w:bookmarkEnd w:id="2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450001新乐市医疗保障局本级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5186082.00</w:t>
            </w:r>
          </w:p>
        </w:tc>
        <w:tc>
          <w:tcPr>
            <w:tcW w:w="1643" w:type="dxa"/>
            <w:vAlign w:val="center"/>
          </w:tcPr>
          <w:p>
            <w:pPr>
              <w:pStyle w:val="15"/>
            </w:pPr>
            <w:r>
              <w:t>5063403.00</w:t>
            </w:r>
          </w:p>
        </w:tc>
        <w:tc>
          <w:tcPr>
            <w:tcW w:w="1643" w:type="dxa"/>
            <w:vAlign w:val="center"/>
          </w:tcPr>
          <w:p>
            <w:pPr>
              <w:pStyle w:val="15"/>
            </w:pPr>
            <w:r>
              <w:t>122679.00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5022052.00</w:t>
            </w:r>
          </w:p>
        </w:tc>
        <w:tc>
          <w:tcPr>
            <w:tcW w:w="1643" w:type="dxa"/>
            <w:vAlign w:val="center"/>
          </w:tcPr>
          <w:p>
            <w:pPr>
              <w:pStyle w:val="13"/>
            </w:pPr>
            <w:r>
              <w:t>5022052.00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1881612.00</w:t>
            </w:r>
          </w:p>
        </w:tc>
        <w:tc>
          <w:tcPr>
            <w:tcW w:w="1643" w:type="dxa"/>
            <w:vAlign w:val="center"/>
          </w:tcPr>
          <w:p>
            <w:pPr>
              <w:pStyle w:val="13"/>
            </w:pPr>
            <w:r>
              <w:t>1881612.00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228450.00</w:t>
            </w:r>
          </w:p>
        </w:tc>
        <w:tc>
          <w:tcPr>
            <w:tcW w:w="1643" w:type="dxa"/>
            <w:vAlign w:val="center"/>
          </w:tcPr>
          <w:p>
            <w:pPr>
              <w:pStyle w:val="13"/>
            </w:pPr>
            <w:r>
              <w:t>228450.00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1157504.00</w:t>
            </w:r>
          </w:p>
        </w:tc>
        <w:tc>
          <w:tcPr>
            <w:tcW w:w="1643" w:type="dxa"/>
            <w:vAlign w:val="center"/>
          </w:tcPr>
          <w:p>
            <w:pPr>
              <w:pStyle w:val="13"/>
            </w:pPr>
            <w:r>
              <w:t>1157504.00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578028.00</w:t>
            </w:r>
          </w:p>
        </w:tc>
        <w:tc>
          <w:tcPr>
            <w:tcW w:w="1643" w:type="dxa"/>
            <w:vAlign w:val="center"/>
          </w:tcPr>
          <w:p>
            <w:pPr>
              <w:pStyle w:val="13"/>
            </w:pPr>
            <w:r>
              <w:t>578028.00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449084.00</w:t>
            </w:r>
          </w:p>
        </w:tc>
        <w:tc>
          <w:tcPr>
            <w:tcW w:w="1643" w:type="dxa"/>
            <w:vAlign w:val="center"/>
          </w:tcPr>
          <w:p>
            <w:pPr>
              <w:pStyle w:val="13"/>
            </w:pPr>
            <w:r>
              <w:t>449084.00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3"/>
            </w:pPr>
            <w:r>
              <w:t>67720.00</w:t>
            </w:r>
          </w:p>
        </w:tc>
        <w:tc>
          <w:tcPr>
            <w:tcW w:w="1643" w:type="dxa"/>
            <w:vAlign w:val="center"/>
          </w:tcPr>
          <w:p>
            <w:pPr>
              <w:pStyle w:val="13"/>
            </w:pPr>
            <w:r>
              <w:t>67720.00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263112.00</w:t>
            </w:r>
          </w:p>
        </w:tc>
        <w:tc>
          <w:tcPr>
            <w:tcW w:w="1643" w:type="dxa"/>
            <w:vAlign w:val="center"/>
          </w:tcPr>
          <w:p>
            <w:pPr>
              <w:pStyle w:val="13"/>
            </w:pPr>
            <w:r>
              <w:t>263112.00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24339.00</w:t>
            </w:r>
          </w:p>
        </w:tc>
        <w:tc>
          <w:tcPr>
            <w:tcW w:w="1643" w:type="dxa"/>
            <w:vAlign w:val="center"/>
          </w:tcPr>
          <w:p>
            <w:pPr>
              <w:pStyle w:val="13"/>
            </w:pPr>
            <w:r>
              <w:t>24339.00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372203.00</w:t>
            </w:r>
          </w:p>
        </w:tc>
        <w:tc>
          <w:tcPr>
            <w:tcW w:w="1643" w:type="dxa"/>
            <w:vAlign w:val="center"/>
          </w:tcPr>
          <w:p>
            <w:pPr>
              <w:pStyle w:val="13"/>
            </w:pPr>
            <w:r>
              <w:t>372203.00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122679.00</w:t>
            </w:r>
          </w:p>
        </w:tc>
        <w:tc>
          <w:tcPr>
            <w:tcW w:w="1643" w:type="dxa"/>
            <w:vAlign w:val="center"/>
          </w:tcPr>
          <w:p>
            <w:pPr>
              <w:pStyle w:val="13"/>
            </w:pPr>
          </w:p>
        </w:tc>
        <w:tc>
          <w:tcPr>
            <w:tcW w:w="1643" w:type="dxa"/>
            <w:vAlign w:val="center"/>
          </w:tcPr>
          <w:p>
            <w:pPr>
              <w:pStyle w:val="13"/>
            </w:pPr>
            <w:r>
              <w:t>122679.00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26494.00</w:t>
            </w:r>
          </w:p>
        </w:tc>
        <w:tc>
          <w:tcPr>
            <w:tcW w:w="1643" w:type="dxa"/>
            <w:vAlign w:val="center"/>
          </w:tcPr>
          <w:p>
            <w:pPr>
              <w:pStyle w:val="13"/>
            </w:pPr>
          </w:p>
        </w:tc>
        <w:tc>
          <w:tcPr>
            <w:tcW w:w="1643" w:type="dxa"/>
            <w:vAlign w:val="center"/>
          </w:tcPr>
          <w:p>
            <w:pPr>
              <w:pStyle w:val="13"/>
            </w:pPr>
            <w:r>
              <w:t>26494.00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30217</w:t>
            </w:r>
          </w:p>
        </w:tc>
        <w:tc>
          <w:tcPr>
            <w:tcW w:w="1643" w:type="dxa"/>
            <w:vAlign w:val="center"/>
          </w:tcPr>
          <w:p>
            <w:pPr>
              <w:pStyle w:val="12"/>
            </w:pPr>
            <w:r>
              <w:t>公务接待费</w:t>
            </w:r>
          </w:p>
        </w:tc>
        <w:tc>
          <w:tcPr>
            <w:tcW w:w="1643" w:type="dxa"/>
            <w:vAlign w:val="center"/>
          </w:tcPr>
          <w:p>
            <w:pPr>
              <w:pStyle w:val="13"/>
            </w:pPr>
            <w:r>
              <w:t>984.00</w:t>
            </w:r>
          </w:p>
        </w:tc>
        <w:tc>
          <w:tcPr>
            <w:tcW w:w="1643" w:type="dxa"/>
            <w:vAlign w:val="center"/>
          </w:tcPr>
          <w:p>
            <w:pPr>
              <w:pStyle w:val="13"/>
            </w:pPr>
          </w:p>
        </w:tc>
        <w:tc>
          <w:tcPr>
            <w:tcW w:w="1643" w:type="dxa"/>
            <w:vAlign w:val="center"/>
          </w:tcPr>
          <w:p>
            <w:pPr>
              <w:pStyle w:val="13"/>
            </w:pPr>
            <w:r>
              <w:t>984.00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28024.00</w:t>
            </w:r>
          </w:p>
        </w:tc>
        <w:tc>
          <w:tcPr>
            <w:tcW w:w="1643" w:type="dxa"/>
            <w:vAlign w:val="center"/>
          </w:tcPr>
          <w:p>
            <w:pPr>
              <w:pStyle w:val="13"/>
            </w:pPr>
          </w:p>
        </w:tc>
        <w:tc>
          <w:tcPr>
            <w:tcW w:w="1643" w:type="dxa"/>
            <w:vAlign w:val="center"/>
          </w:tcPr>
          <w:p>
            <w:pPr>
              <w:pStyle w:val="13"/>
            </w:pPr>
            <w:r>
              <w:t>28024.00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39735.00</w:t>
            </w:r>
          </w:p>
        </w:tc>
        <w:tc>
          <w:tcPr>
            <w:tcW w:w="1643" w:type="dxa"/>
            <w:vAlign w:val="center"/>
          </w:tcPr>
          <w:p>
            <w:pPr>
              <w:pStyle w:val="13"/>
            </w:pPr>
          </w:p>
        </w:tc>
        <w:tc>
          <w:tcPr>
            <w:tcW w:w="1643" w:type="dxa"/>
            <w:vAlign w:val="center"/>
          </w:tcPr>
          <w:p>
            <w:pPr>
              <w:pStyle w:val="13"/>
            </w:pPr>
            <w:r>
              <w:t>39735.00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25000.00</w:t>
            </w:r>
          </w:p>
        </w:tc>
        <w:tc>
          <w:tcPr>
            <w:tcW w:w="1643" w:type="dxa"/>
            <w:vAlign w:val="center"/>
          </w:tcPr>
          <w:p>
            <w:pPr>
              <w:pStyle w:val="13"/>
            </w:pPr>
          </w:p>
        </w:tc>
        <w:tc>
          <w:tcPr>
            <w:tcW w:w="1643" w:type="dxa"/>
            <w:vAlign w:val="center"/>
          </w:tcPr>
          <w:p>
            <w:pPr>
              <w:pStyle w:val="13"/>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2442.00</w:t>
            </w:r>
          </w:p>
        </w:tc>
        <w:tc>
          <w:tcPr>
            <w:tcW w:w="1643" w:type="dxa"/>
            <w:vAlign w:val="center"/>
          </w:tcPr>
          <w:p>
            <w:pPr>
              <w:pStyle w:val="13"/>
            </w:pPr>
          </w:p>
        </w:tc>
        <w:tc>
          <w:tcPr>
            <w:tcW w:w="1643" w:type="dxa"/>
            <w:vAlign w:val="center"/>
          </w:tcPr>
          <w:p>
            <w:pPr>
              <w:pStyle w:val="13"/>
            </w:pPr>
            <w:r>
              <w:t>2442.00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41351.00</w:t>
            </w:r>
          </w:p>
        </w:tc>
        <w:tc>
          <w:tcPr>
            <w:tcW w:w="1643" w:type="dxa"/>
            <w:vAlign w:val="center"/>
          </w:tcPr>
          <w:p>
            <w:pPr>
              <w:pStyle w:val="13"/>
            </w:pPr>
            <w:r>
              <w:t>41351.00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3"/>
            </w:pPr>
            <w:r>
              <w:t>36066.00</w:t>
            </w:r>
          </w:p>
        </w:tc>
        <w:tc>
          <w:tcPr>
            <w:tcW w:w="1643" w:type="dxa"/>
            <w:vAlign w:val="center"/>
          </w:tcPr>
          <w:p>
            <w:pPr>
              <w:pStyle w:val="13"/>
            </w:pPr>
            <w:r>
              <w:t>36066.00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3"/>
            </w:pPr>
            <w:r>
              <w:t>5285.00</w:t>
            </w:r>
          </w:p>
        </w:tc>
        <w:tc>
          <w:tcPr>
            <w:tcW w:w="1643" w:type="dxa"/>
            <w:vAlign w:val="center"/>
          </w:tcPr>
          <w:p>
            <w:pPr>
              <w:pStyle w:val="13"/>
            </w:pPr>
            <w:r>
              <w:t>5285.00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28" w:name="_Toc19815"/>
      <w:bookmarkStart w:id="29" w:name="_Toc26544"/>
      <w:bookmarkStart w:id="30" w:name="_Toc29384"/>
      <w:bookmarkStart w:id="31" w:name="_Toc210"/>
      <w:r>
        <w:rPr>
          <w:rFonts w:ascii="方正小标宋_GBK" w:hAnsi="方正小标宋_GBK" w:eastAsia="方正小标宋_GBK" w:cs="方正小标宋_GBK"/>
          <w:color w:val="000000"/>
          <w:sz w:val="36"/>
        </w:rPr>
        <w:t>单位预算政府基金预算财政拨款支出表</w:t>
      </w:r>
      <w:bookmarkEnd w:id="28"/>
      <w:bookmarkEnd w:id="29"/>
      <w:bookmarkEnd w:id="30"/>
      <w:bookmarkEnd w:id="31"/>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450001新乐市医疗保障局本级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180000.00</w:t>
            </w:r>
          </w:p>
        </w:tc>
        <w:tc>
          <w:tcPr>
            <w:tcW w:w="1643" w:type="dxa"/>
            <w:vAlign w:val="center"/>
          </w:tcPr>
          <w:p>
            <w:pPr>
              <w:pStyle w:val="15"/>
            </w:pPr>
          </w:p>
        </w:tc>
        <w:tc>
          <w:tcPr>
            <w:tcW w:w="1643" w:type="dxa"/>
            <w:vAlign w:val="center"/>
          </w:tcPr>
          <w:p>
            <w:pPr>
              <w:pStyle w:val="15"/>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22960</w:t>
            </w:r>
          </w:p>
        </w:tc>
        <w:tc>
          <w:tcPr>
            <w:tcW w:w="1643" w:type="dxa"/>
            <w:vAlign w:val="center"/>
          </w:tcPr>
          <w:p>
            <w:pPr>
              <w:pStyle w:val="12"/>
            </w:pPr>
            <w:r>
              <w:t>彩票公益金安排的支出</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2296013</w:t>
            </w:r>
          </w:p>
        </w:tc>
        <w:tc>
          <w:tcPr>
            <w:tcW w:w="1643" w:type="dxa"/>
            <w:vAlign w:val="center"/>
          </w:tcPr>
          <w:p>
            <w:pPr>
              <w:pStyle w:val="12"/>
            </w:pPr>
            <w:r>
              <w:t>用于城乡医疗救助的彩票公益金支出</w:t>
            </w:r>
          </w:p>
        </w:tc>
        <w:tc>
          <w:tcPr>
            <w:tcW w:w="1643" w:type="dxa"/>
            <w:vAlign w:val="center"/>
          </w:tcPr>
          <w:p>
            <w:pPr>
              <w:pStyle w:val="13"/>
            </w:pPr>
            <w:r>
              <w:t>180000.00</w:t>
            </w:r>
          </w:p>
        </w:tc>
        <w:tc>
          <w:tcPr>
            <w:tcW w:w="1643" w:type="dxa"/>
            <w:vAlign w:val="center"/>
          </w:tcPr>
          <w:p>
            <w:pPr>
              <w:pStyle w:val="13"/>
            </w:pPr>
          </w:p>
        </w:tc>
        <w:tc>
          <w:tcPr>
            <w:tcW w:w="1643" w:type="dxa"/>
            <w:vAlign w:val="center"/>
          </w:tcPr>
          <w:p>
            <w:pPr>
              <w:pStyle w:val="13"/>
            </w:pPr>
            <w:r>
              <w:t>180000.00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bookmarkStart w:id="32" w:name="_Toc14979"/>
      <w:bookmarkStart w:id="33" w:name="_Toc5613"/>
      <w:bookmarkStart w:id="34" w:name="_Toc17369"/>
      <w:bookmarkStart w:id="35" w:name="_Toc21149"/>
      <w:r>
        <w:rPr>
          <w:rFonts w:ascii="方正小标宋_GBK" w:hAnsi="方正小标宋_GBK" w:eastAsia="方正小标宋_GBK" w:cs="方正小标宋_GBK"/>
          <w:color w:val="000000"/>
          <w:sz w:val="36"/>
        </w:rPr>
        <w:t>单位预算国有资本经营预算财政拨款支出表</w:t>
      </w:r>
      <w:bookmarkEnd w:id="32"/>
      <w:bookmarkEnd w:id="33"/>
      <w:bookmarkEnd w:id="34"/>
      <w:bookmarkEnd w:id="3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450001新乐市医疗保障局本级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bookmarkStart w:id="36" w:name="_Toc32436"/>
      <w:bookmarkStart w:id="37" w:name="_Toc14633"/>
      <w:bookmarkStart w:id="38" w:name="_Toc29207"/>
      <w:bookmarkStart w:id="39" w:name="_Toc18744"/>
      <w:r>
        <w:rPr>
          <w:rFonts w:ascii="方正小标宋_GBK" w:hAnsi="方正小标宋_GBK" w:eastAsia="方正小标宋_GBK" w:cs="方正小标宋_GBK"/>
          <w:color w:val="000000"/>
          <w:sz w:val="36"/>
        </w:rPr>
        <w:t>单位预算财政拨款“三公”经费支出表</w:t>
      </w:r>
      <w:bookmarkEnd w:id="36"/>
      <w:bookmarkEnd w:id="37"/>
      <w:bookmarkEnd w:id="38"/>
      <w:bookmarkEnd w:id="39"/>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450001新乐市医疗保障局本级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“三公”经费小计</w:t>
            </w:r>
          </w:p>
        </w:tc>
        <w:tc>
          <w:tcPr>
            <w:tcW w:w="1643" w:type="dxa"/>
            <w:vAlign w:val="center"/>
          </w:tcPr>
          <w:p>
            <w:pPr>
              <w:pStyle w:val="15"/>
            </w:pPr>
            <w:r>
              <w:t>25984.00</w:t>
            </w:r>
          </w:p>
        </w:tc>
        <w:tc>
          <w:tcPr>
            <w:tcW w:w="1643" w:type="dxa"/>
            <w:vAlign w:val="center"/>
          </w:tcPr>
          <w:p>
            <w:pPr>
              <w:pStyle w:val="15"/>
            </w:pPr>
            <w:r>
              <w:t>25984.00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二、公务用车购置及运维费</w:t>
            </w:r>
          </w:p>
        </w:tc>
        <w:tc>
          <w:tcPr>
            <w:tcW w:w="1643" w:type="dxa"/>
            <w:vAlign w:val="center"/>
          </w:tcPr>
          <w:p>
            <w:pPr>
              <w:pStyle w:val="13"/>
            </w:pPr>
            <w:r>
              <w:t>25000.00</w:t>
            </w:r>
          </w:p>
        </w:tc>
        <w:tc>
          <w:tcPr>
            <w:tcW w:w="1643" w:type="dxa"/>
            <w:vAlign w:val="center"/>
          </w:tcPr>
          <w:p>
            <w:pPr>
              <w:pStyle w:val="13"/>
            </w:pPr>
            <w:r>
              <w:t>25000.00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公务用车运行维护费</w:t>
            </w:r>
          </w:p>
        </w:tc>
        <w:tc>
          <w:tcPr>
            <w:tcW w:w="1643" w:type="dxa"/>
            <w:vAlign w:val="center"/>
          </w:tcPr>
          <w:p>
            <w:pPr>
              <w:pStyle w:val="13"/>
            </w:pPr>
            <w:r>
              <w:t>25000.00</w:t>
            </w:r>
          </w:p>
        </w:tc>
        <w:tc>
          <w:tcPr>
            <w:tcW w:w="1643" w:type="dxa"/>
            <w:vAlign w:val="center"/>
          </w:tcPr>
          <w:p>
            <w:pPr>
              <w:pStyle w:val="13"/>
            </w:pPr>
            <w:r>
              <w:t>25000.00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三、公务接待费</w:t>
            </w:r>
          </w:p>
        </w:tc>
        <w:tc>
          <w:tcPr>
            <w:tcW w:w="1643" w:type="dxa"/>
            <w:vAlign w:val="center"/>
          </w:tcPr>
          <w:p>
            <w:pPr>
              <w:pStyle w:val="13"/>
            </w:pPr>
            <w:r>
              <w:t>984.00</w:t>
            </w:r>
          </w:p>
        </w:tc>
        <w:tc>
          <w:tcPr>
            <w:tcW w:w="1643" w:type="dxa"/>
            <w:vAlign w:val="center"/>
          </w:tcPr>
          <w:p>
            <w:pPr>
              <w:pStyle w:val="13"/>
            </w:pPr>
            <w:r>
              <w:t>984.00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pStyle w:val="2"/>
        <w:rPr>
          <w:rFonts w:hint="eastAsia"/>
          <w:lang w:val="en-US" w:eastAsia="zh-CN"/>
        </w:rPr>
      </w:pPr>
    </w:p>
    <w:p>
      <w:pPr>
        <w:pStyle w:val="2"/>
        <w:jc w:val="center"/>
      </w:pPr>
      <w:bookmarkStart w:id="40" w:name="_Toc26712"/>
      <w:bookmarkStart w:id="41" w:name="_Toc2079"/>
      <w:bookmarkStart w:id="42" w:name="_Toc17259"/>
      <w:bookmarkStart w:id="43" w:name="_Toc25005"/>
      <w:r>
        <w:t>新乐市医疗保障局本级2022年单位预算信息公开情况说明</w:t>
      </w:r>
      <w:bookmarkEnd w:id="40"/>
      <w:bookmarkEnd w:id="41"/>
      <w:bookmarkEnd w:id="42"/>
      <w:bookmarkEnd w:id="43"/>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、《地方预决算公开操作规程》和《关于进一步推进预算公开工作的实施意见》规定，现将新乐市医疗保障局本级2022年单位预算公开如下：</w:t>
      </w:r>
    </w:p>
    <w:p>
      <w:pPr>
        <w:spacing w:before="10" w:after="10" w:line="240" w:lineRule="auto"/>
        <w:ind w:firstLine="640"/>
        <w:jc w:val="left"/>
        <w:outlineLvl w:val="5"/>
      </w:pPr>
      <w:bookmarkStart w:id="44" w:name="_Toc26859"/>
      <w:bookmarkStart w:id="45" w:name="_Toc29282"/>
      <w:bookmarkStart w:id="46" w:name="_Toc12607"/>
      <w:bookmarkStart w:id="47" w:name="_Toc18846"/>
      <w:bookmarkStart w:id="48" w:name="_Toc13312"/>
      <w:r>
        <w:rPr>
          <w:rFonts w:ascii="黑体" w:hAnsi="黑体" w:eastAsia="黑体" w:cs="黑体"/>
          <w:color w:val="000000"/>
          <w:sz w:val="32"/>
        </w:rPr>
        <w:t>一、单位职责及机构设置情况</w:t>
      </w:r>
      <w:bookmarkEnd w:id="44"/>
      <w:bookmarkEnd w:id="45"/>
      <w:bookmarkEnd w:id="46"/>
      <w:bookmarkEnd w:id="47"/>
      <w:bookmarkEnd w:id="48"/>
    </w:p>
    <w:p>
      <w:pPr>
        <w:spacing w:before="0" w:after="0" w:line="240" w:lineRule="auto"/>
        <w:ind w:firstLine="640"/>
        <w:jc w:val="left"/>
        <w:outlineLvl w:val="9"/>
        <w:rPr>
          <w:rFonts w:ascii="方正楷体_GBK" w:hAnsi="方正楷体_GBK" w:eastAsia="方正楷体_GBK" w:cs="方正楷体_GBK"/>
          <w:b/>
          <w:color w:val="000000"/>
          <w:sz w:val="32"/>
        </w:rPr>
      </w:pPr>
      <w:bookmarkStart w:id="49" w:name="_Toc27663"/>
      <w:r>
        <w:rPr>
          <w:rFonts w:ascii="方正楷体_GBK" w:hAnsi="方正楷体_GBK" w:eastAsia="方正楷体_GBK" w:cs="方正楷体_GBK"/>
          <w:b/>
          <w:color w:val="000000"/>
          <w:sz w:val="32"/>
          <w:lang w:val="en-US" w:eastAsia="uk-UA"/>
        </w:rPr>
        <w:t>单位职责：</w:t>
      </w:r>
      <w:bookmarkEnd w:id="49"/>
    </w:p>
    <w:p>
      <w:pPr>
        <w:pStyle w:val="17"/>
      </w:pPr>
      <w:r>
        <w:t>贯彻落实党中央和省委、石家庄市委及新乐市委关于医疗保障工作的方针政策和决策部署，坚持和加强党对医疗保障工作的集中统一领导。主要职责是：</w:t>
      </w:r>
    </w:p>
    <w:p>
      <w:pPr>
        <w:pStyle w:val="17"/>
      </w:pPr>
      <w:r>
        <w:t>（一）贯彻落实省、石家庄市城镇职工和</w:t>
      </w:r>
      <w:r>
        <w:rPr>
          <w:rFonts w:hint="eastAsia"/>
          <w:lang w:eastAsia="zh-CN"/>
        </w:rPr>
        <w:t>城乡居民基本医疗保险</w:t>
      </w:r>
      <w:r>
        <w:t>、生育保险、长期护理保险、医疗救助等医疗保障地方性法规、政府规章以及政策、制度、规划和标准。</w:t>
      </w:r>
    </w:p>
    <w:p>
      <w:pPr>
        <w:pStyle w:val="17"/>
      </w:pPr>
      <w:r>
        <w:t>（二）贯彻落实省、石家庄市医疗保障基金监督管理办法，建立健全医疗保障基金安全防控机制，使用维护网络信息和智能监控平台，推进医疗保障基金支付方式改革，并组织实施。</w:t>
      </w:r>
    </w:p>
    <w:p>
      <w:pPr>
        <w:pStyle w:val="17"/>
      </w:pPr>
      <w:r>
        <w:t>（三）贯彻落实省、石家庄市城镇职工、城乡居民参保筹资和保障待遇政策，统筹城乡医疗保障政策标准，建立健全与筹资水平相适应的待遇调整机制。组织实施长期护理保险制度方案及政策标准。</w:t>
      </w:r>
    </w:p>
    <w:p>
      <w:pPr>
        <w:pStyle w:val="17"/>
      </w:pPr>
      <w:r>
        <w:t>（四）贯彻落实省、石家庄市城乡统一的药品、医用耗材、医疗服务项目、医疗服务设施等医保支付标准，实行动态调整。</w:t>
      </w:r>
    </w:p>
    <w:p>
      <w:pPr>
        <w:pStyle w:val="17"/>
      </w:pPr>
      <w:r>
        <w:t>（五）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17"/>
      </w:pPr>
      <w:r>
        <w:t>（六）落实省、石家庄市药品、医用耗材的招标采购政策，指导药品、医用耗材招投标采购平台建设。</w:t>
      </w:r>
    </w:p>
    <w:p>
      <w:pPr>
        <w:pStyle w:val="17"/>
      </w:pPr>
      <w:r>
        <w:t>（七）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17"/>
      </w:pPr>
      <w:r>
        <w:t>（八）负责医疗保障经办管理、公共服务体系和信息化建设。执行异地就医管理、费用结算政策和医疗保障关系转移接续制度。</w:t>
      </w:r>
    </w:p>
    <w:p>
      <w:pPr>
        <w:pStyle w:val="17"/>
      </w:pPr>
      <w:r>
        <w:t>（九）完成市委、市政府交办的其他任务。</w:t>
      </w:r>
    </w:p>
    <w:p>
      <w:pPr>
        <w:pStyle w:val="17"/>
      </w:pPr>
    </w:p>
    <w:p>
      <w:pPr>
        <w:pStyle w:val="17"/>
      </w:pPr>
    </w:p>
    <w:p>
      <w:pPr>
        <w:pStyle w:val="17"/>
      </w:pPr>
    </w:p>
    <w:p>
      <w:pPr>
        <w:spacing w:before="0" w:after="0" w:line="240" w:lineRule="auto"/>
        <w:ind w:firstLine="640"/>
        <w:jc w:val="left"/>
        <w:outlineLvl w:val="9"/>
      </w:pPr>
      <w:bookmarkStart w:id="50" w:name="_Toc4686"/>
      <w:bookmarkStart w:id="51" w:name="_Toc14806"/>
      <w:bookmarkStart w:id="52" w:name="_Toc9909"/>
      <w:r>
        <w:rPr>
          <w:rFonts w:ascii="方正楷体_GBK" w:hAnsi="方正楷体_GBK" w:eastAsia="方正楷体_GBK" w:cs="方正楷体_GBK"/>
          <w:b/>
          <w:color w:val="000000"/>
          <w:sz w:val="32"/>
        </w:rPr>
        <w:t>机构设置：</w:t>
      </w:r>
      <w:bookmarkEnd w:id="50"/>
      <w:bookmarkEnd w:id="51"/>
      <w:bookmarkEnd w:id="52"/>
    </w:p>
    <w:p>
      <w:pPr>
        <w:spacing w:before="0" w:after="0" w:line="240" w:lineRule="auto"/>
        <w:ind w:firstLine="0"/>
        <w:jc w:val="center"/>
        <w:outlineLvl w:val="9"/>
      </w:pPr>
      <w:bookmarkStart w:id="53" w:name="_Toc29857"/>
      <w:bookmarkStart w:id="54" w:name="_Toc14427"/>
      <w:bookmarkStart w:id="55" w:name="_Toc21883"/>
      <w:r>
        <w:rPr>
          <w:rFonts w:ascii="方正小标宋_GBK" w:hAnsi="方正小标宋_GBK" w:eastAsia="方正小标宋_GBK" w:cs="方正小标宋_GBK"/>
          <w:color w:val="000000"/>
          <w:sz w:val="32"/>
        </w:rPr>
        <w:t>单位机构设置情况</w:t>
      </w:r>
      <w:bookmarkEnd w:id="53"/>
      <w:bookmarkEnd w:id="54"/>
      <w:bookmarkEnd w:id="55"/>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新乐市医疗保障局本级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bookmarkStart w:id="56" w:name="_Toc9702"/>
      <w:bookmarkStart w:id="57" w:name="_Toc17855"/>
      <w:bookmarkStart w:id="58" w:name="_Toc19850"/>
      <w:bookmarkStart w:id="59" w:name="_Toc19827"/>
      <w:bookmarkStart w:id="60" w:name="_Toc30967"/>
      <w:r>
        <w:rPr>
          <w:rFonts w:ascii="黑体" w:hAnsi="黑体" w:eastAsia="黑体" w:cs="黑体"/>
          <w:color w:val="000000"/>
          <w:sz w:val="32"/>
        </w:rPr>
        <w:t>二、单位预算安排的总体情况</w:t>
      </w:r>
      <w:bookmarkEnd w:id="56"/>
      <w:bookmarkEnd w:id="57"/>
      <w:bookmarkEnd w:id="58"/>
      <w:bookmarkEnd w:id="59"/>
      <w:bookmarkEnd w:id="60"/>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bookmarkStart w:id="61" w:name="_Toc1503"/>
      <w:bookmarkStart w:id="62" w:name="_Toc7939"/>
      <w:bookmarkStart w:id="63" w:name="_Toc11262"/>
      <w:r>
        <w:t>1、收入说明</w:t>
      </w:r>
      <w:bookmarkEnd w:id="61"/>
      <w:bookmarkEnd w:id="62"/>
      <w:bookmarkEnd w:id="63"/>
    </w:p>
    <w:p>
      <w:pPr>
        <w:pStyle w:val="18"/>
      </w:pPr>
      <w:r>
        <w:t>反映本单位全部收入。2022年预算收入8238.86万元，其中：一般公共预算收入8220.86万元，基金预算收入18万元，国有资本经营预算拨款收入0万元，财政专户核拨收入0万元，其他来源收入0万元</w:t>
      </w:r>
      <w:r>
        <w:rPr>
          <w:rFonts w:hint="eastAsia"/>
          <w:lang w:eastAsia="zh-CN"/>
        </w:rPr>
        <w:t>，</w:t>
      </w:r>
      <w:r>
        <w:t>上年结转结余0万元。</w:t>
      </w:r>
    </w:p>
    <w:p>
      <w:pPr>
        <w:pStyle w:val="18"/>
      </w:pPr>
      <w:bookmarkStart w:id="64" w:name="_Toc14050"/>
      <w:bookmarkStart w:id="65" w:name="_Toc3501"/>
      <w:bookmarkStart w:id="66" w:name="_Toc3071"/>
      <w:r>
        <w:t>2、支出说明</w:t>
      </w:r>
      <w:bookmarkEnd w:id="64"/>
      <w:bookmarkEnd w:id="65"/>
      <w:bookmarkEnd w:id="66"/>
    </w:p>
    <w:p>
      <w:pPr>
        <w:pStyle w:val="18"/>
      </w:pPr>
      <w:r>
        <w:t>收支预算总表支出栏、基本支出表、项目支出表按经济分类和支出功能分类科目编制，反映</w:t>
      </w:r>
      <w:r>
        <w:rPr>
          <w:rFonts w:hint="eastAsia"/>
          <w:lang w:eastAsia="zh-CN"/>
        </w:rPr>
        <w:t>新乐市医疗保障局本级</w:t>
      </w:r>
      <w:r>
        <w:t>年度部门预算中支出预算的总体情况。2022年我d预单位支出总额8238.86万元，其中基本支出518.61万元，包括人员经费506.34元和日常公用经费12.27万元;项目支出7720.25万元，包括困难企业职工医疗保险费71.7万元，城乡居民医保财政补助5730.46万元，长期护理保险财政补助资金874万元，一至六级残疾军人医疗费200万元，离休干部、建国前老工人医疗费120万元，医保智能监控系统服务费61.09万元，医疗保障政策管理经费8万元，医疗保障经办工作经费18万元，医疗救助补助资金中央补助254万元，医疗救助补助资金省级补助347万元，医疗救助补助资金中央彩票公益金补助18万元，省级财政城乡居民医保村级代办员补助资金6万元，中央财政医疗服务与保障能力提升补助资金12万元。</w:t>
      </w:r>
    </w:p>
    <w:p>
      <w:pPr>
        <w:keepNext w:val="0"/>
        <w:keepLines w:val="0"/>
        <w:widowControl/>
        <w:numPr>
          <w:ilvl w:val="0"/>
          <w:numId w:val="0"/>
        </w:numPr>
        <w:suppressLineNumbers w:val="0"/>
        <w:ind w:firstLine="560" w:firstLineChars="200"/>
        <w:jc w:val="left"/>
        <w:rPr>
          <w:rFonts w:hint="eastAsia" w:ascii="Times New Roman" w:hAnsi="Times New Roman" w:eastAsia="方正仿宋_GBK" w:cs="Times New Roman"/>
          <w:sz w:val="28"/>
          <w:szCs w:val="24"/>
          <w:lang w:val="en-US" w:eastAsia="zh-CN" w:bidi="ar-SA"/>
        </w:rPr>
      </w:pPr>
      <w:bookmarkStart w:id="67" w:name="_Toc27714"/>
      <w:bookmarkStart w:id="68" w:name="_Toc13762"/>
      <w:bookmarkStart w:id="69" w:name="_Toc11341"/>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比上年增减情况</w:t>
      </w:r>
      <w:bookmarkEnd w:id="67"/>
      <w:bookmarkEnd w:id="68"/>
      <w:bookmarkEnd w:id="69"/>
    </w:p>
    <w:p>
      <w:pPr>
        <w:keepNext w:val="0"/>
        <w:keepLines w:val="0"/>
        <w:widowControl/>
        <w:numPr>
          <w:ilvl w:val="0"/>
          <w:numId w:val="0"/>
        </w:numPr>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2022年预算收支安排</w:t>
      </w:r>
      <w:r>
        <w:rPr>
          <w:rFonts w:hint="eastAsia" w:eastAsia="方正仿宋_GBK" w:cs="Times New Roman"/>
          <w:sz w:val="28"/>
          <w:szCs w:val="24"/>
          <w:lang w:val="en-US" w:eastAsia="zh-CN" w:bidi="ar-SA"/>
        </w:rPr>
        <w:t>8238.86</w:t>
      </w:r>
      <w:r>
        <w:rPr>
          <w:rFonts w:hint="eastAsia" w:ascii="Times New Roman" w:hAnsi="Times New Roman" w:eastAsia="方正仿宋_GBK" w:cs="Times New Roman"/>
          <w:sz w:val="28"/>
          <w:szCs w:val="24"/>
          <w:lang w:val="en-US" w:eastAsia="zh-CN" w:bidi="ar-SA"/>
        </w:rPr>
        <w:t>万元，较2021年预算增加</w:t>
      </w:r>
      <w:r>
        <w:rPr>
          <w:rFonts w:hint="eastAsia" w:eastAsia="方正仿宋_GBK" w:cs="Times New Roman"/>
          <w:sz w:val="28"/>
          <w:szCs w:val="24"/>
          <w:lang w:val="en-US" w:eastAsia="zh-CN" w:bidi="ar-SA"/>
        </w:rPr>
        <w:t>497.61</w:t>
      </w:r>
      <w:r>
        <w:rPr>
          <w:rFonts w:hint="eastAsia" w:ascii="Times New Roman" w:hAnsi="Times New Roman" w:eastAsia="方正仿宋_GBK" w:cs="Times New Roman"/>
          <w:sz w:val="28"/>
          <w:szCs w:val="24"/>
          <w:lang w:val="en-US" w:eastAsia="zh-CN" w:bidi="ar-SA"/>
        </w:rPr>
        <w:t>万元，其中：基本支出增加</w:t>
      </w:r>
      <w:r>
        <w:rPr>
          <w:rFonts w:hint="eastAsia" w:eastAsia="方正仿宋_GBK" w:cs="Times New Roman"/>
          <w:sz w:val="28"/>
          <w:szCs w:val="24"/>
          <w:lang w:val="en-US" w:eastAsia="zh-CN" w:bidi="ar-SA"/>
        </w:rPr>
        <w:t>84.51</w:t>
      </w:r>
      <w:r>
        <w:rPr>
          <w:rFonts w:hint="eastAsia" w:ascii="Times New Roman" w:hAnsi="Times New Roman" w:eastAsia="方正仿宋_GBK" w:cs="Times New Roman"/>
          <w:sz w:val="28"/>
          <w:szCs w:val="24"/>
          <w:lang w:val="en-US" w:eastAsia="zh-CN" w:bidi="ar-SA"/>
        </w:rPr>
        <w:t>万元，主要为</w:t>
      </w:r>
      <w:r>
        <w:rPr>
          <w:rFonts w:hint="eastAsia" w:eastAsia="方正仿宋_GBK" w:cs="Times New Roman"/>
          <w:sz w:val="28"/>
          <w:szCs w:val="24"/>
          <w:lang w:val="en-US" w:eastAsia="zh-CN" w:bidi="ar-SA"/>
        </w:rPr>
        <w:t>人员经费</w:t>
      </w:r>
      <w:r>
        <w:rPr>
          <w:rFonts w:hint="eastAsia" w:ascii="Times New Roman" w:hAnsi="Times New Roman" w:eastAsia="方正仿宋_GBK" w:cs="Times New Roman"/>
          <w:sz w:val="28"/>
          <w:szCs w:val="24"/>
          <w:lang w:val="en-US" w:eastAsia="zh-CN" w:bidi="ar-SA"/>
        </w:rPr>
        <w:t>增加；项目支出增加</w:t>
      </w:r>
      <w:r>
        <w:rPr>
          <w:rFonts w:hint="eastAsia" w:eastAsia="方正仿宋_GBK" w:cs="Times New Roman"/>
          <w:sz w:val="28"/>
          <w:szCs w:val="24"/>
          <w:lang w:val="en-US" w:eastAsia="zh-CN" w:bidi="ar-SA"/>
        </w:rPr>
        <w:t>431.1</w:t>
      </w:r>
      <w:r>
        <w:rPr>
          <w:rFonts w:hint="eastAsia" w:ascii="Times New Roman" w:hAnsi="Times New Roman" w:eastAsia="方正仿宋_GBK" w:cs="Times New Roman"/>
          <w:sz w:val="28"/>
          <w:szCs w:val="24"/>
          <w:lang w:val="en-US" w:eastAsia="zh-CN" w:bidi="ar-SA"/>
        </w:rPr>
        <w:t>万元，主要</w:t>
      </w:r>
      <w:r>
        <w:rPr>
          <w:rFonts w:hint="eastAsia" w:eastAsia="方正仿宋_GBK" w:cs="Times New Roman"/>
          <w:sz w:val="28"/>
          <w:szCs w:val="24"/>
          <w:lang w:val="en-US" w:eastAsia="zh-CN" w:bidi="ar-SA"/>
        </w:rPr>
        <w:t>是</w:t>
      </w:r>
      <w:r>
        <w:rPr>
          <w:rFonts w:hint="eastAsia" w:ascii="Times New Roman" w:hAnsi="Times New Roman" w:eastAsia="方正仿宋_GBK" w:cs="Times New Roman"/>
          <w:sz w:val="28"/>
          <w:szCs w:val="24"/>
          <w:lang w:val="en-US" w:eastAsia="zh-CN" w:bidi="ar-SA"/>
        </w:rPr>
        <w:t>增加</w:t>
      </w:r>
      <w:r>
        <w:rPr>
          <w:rFonts w:hint="eastAsia" w:eastAsia="方正仿宋_GBK" w:cs="Times New Roman"/>
          <w:sz w:val="28"/>
          <w:szCs w:val="24"/>
          <w:lang w:val="en-US" w:eastAsia="zh-CN" w:bidi="ar-SA"/>
        </w:rPr>
        <w:t>了</w:t>
      </w:r>
      <w:r>
        <w:rPr>
          <w:rFonts w:hint="eastAsia" w:ascii="Times New Roman" w:hAnsi="Times New Roman" w:eastAsia="方正仿宋_GBK" w:cs="Times New Roman"/>
          <w:sz w:val="28"/>
          <w:szCs w:val="24"/>
          <w:lang w:val="en-US" w:eastAsia="zh-CN" w:bidi="ar-SA"/>
        </w:rPr>
        <w:t>城乡居民基本医疗保险</w:t>
      </w:r>
      <w:r>
        <w:rPr>
          <w:rFonts w:ascii="Times New Roman" w:hAnsi="Times New Roman" w:eastAsia="方正仿宋_GBK" w:cs="Times New Roman"/>
          <w:sz w:val="28"/>
          <w:szCs w:val="24"/>
          <w:lang w:val="en-US" w:eastAsia="uk-UA" w:bidi="ar-SA"/>
        </w:rPr>
        <w:t>基金支出</w:t>
      </w:r>
      <w:r>
        <w:rPr>
          <w:rFonts w:hint="eastAsia" w:ascii="Times New Roman" w:hAnsi="Times New Roman" w:eastAsia="方正仿宋_GBK" w:cs="Times New Roman"/>
          <w:sz w:val="28"/>
          <w:szCs w:val="24"/>
          <w:lang w:val="en-US" w:eastAsia="zh-CN" w:bidi="ar-SA"/>
        </w:rPr>
        <w:t>。</w:t>
      </w:r>
    </w:p>
    <w:p>
      <w:pPr>
        <w:pStyle w:val="18"/>
      </w:pPr>
    </w:p>
    <w:p>
      <w:pPr>
        <w:spacing w:before="10" w:after="10" w:line="240" w:lineRule="auto"/>
        <w:ind w:firstLine="640"/>
        <w:jc w:val="left"/>
        <w:outlineLvl w:val="5"/>
        <w:rPr>
          <w:b/>
          <w:bCs/>
        </w:rPr>
      </w:pPr>
      <w:bookmarkStart w:id="70" w:name="_Toc21574"/>
      <w:bookmarkStart w:id="71" w:name="_Toc17044"/>
      <w:bookmarkStart w:id="72" w:name="_Toc14658"/>
      <w:bookmarkStart w:id="73" w:name="_Toc12186"/>
      <w:bookmarkStart w:id="74" w:name="_Toc9912"/>
      <w:r>
        <w:rPr>
          <w:rFonts w:ascii="黑体" w:hAnsi="黑体" w:eastAsia="黑体" w:cs="黑体"/>
          <w:b/>
          <w:bCs/>
          <w:color w:val="000000"/>
          <w:sz w:val="32"/>
        </w:rPr>
        <w:t>三、机关运行经费安排情况</w:t>
      </w:r>
      <w:bookmarkEnd w:id="70"/>
      <w:bookmarkEnd w:id="71"/>
      <w:bookmarkEnd w:id="72"/>
      <w:bookmarkEnd w:id="73"/>
      <w:bookmarkEnd w:id="74"/>
    </w:p>
    <w:p>
      <w:pPr>
        <w:pStyle w:val="19"/>
      </w:pPr>
      <w:r>
        <w:rPr>
          <w:rFonts w:hint="eastAsia"/>
          <w:lang w:eastAsia="zh-CN"/>
        </w:rPr>
        <w:t>新乐市医疗保障局本级</w:t>
      </w:r>
      <w:r>
        <w:t>机关运行费共计安排12.27万元，主要用于保证机关正常运转的办公及印刷费、邮电费、差旅费、福利费、办公用房水电费、日常维修费、公务车运行维护费等支出。</w:t>
      </w:r>
    </w:p>
    <w:p>
      <w:pPr>
        <w:pStyle w:val="19"/>
      </w:pPr>
    </w:p>
    <w:p>
      <w:pPr>
        <w:numPr>
          <w:ilvl w:val="0"/>
          <w:numId w:val="1"/>
        </w:numPr>
        <w:spacing w:before="10" w:after="10" w:line="240" w:lineRule="auto"/>
        <w:ind w:firstLine="640"/>
        <w:jc w:val="left"/>
        <w:outlineLvl w:val="5"/>
        <w:rPr>
          <w:rFonts w:ascii="黑体" w:hAnsi="黑体" w:eastAsia="黑体" w:cs="黑体"/>
          <w:b/>
          <w:bCs/>
          <w:color w:val="000000"/>
          <w:sz w:val="32"/>
        </w:rPr>
      </w:pPr>
      <w:bookmarkStart w:id="75" w:name="_Toc29593"/>
      <w:bookmarkStart w:id="76" w:name="_Toc2229"/>
      <w:bookmarkStart w:id="77" w:name="_Toc22052"/>
      <w:bookmarkStart w:id="78" w:name="_Toc17686"/>
      <w:bookmarkStart w:id="79" w:name="_Toc12730"/>
      <w:r>
        <w:rPr>
          <w:rFonts w:ascii="黑体" w:hAnsi="黑体" w:eastAsia="黑体" w:cs="黑体"/>
          <w:b/>
          <w:bCs/>
          <w:color w:val="000000"/>
          <w:sz w:val="32"/>
        </w:rPr>
        <w:t>财政拨款“三公”经费预算情况及增减变化原因</w:t>
      </w:r>
      <w:bookmarkEnd w:id="75"/>
      <w:bookmarkEnd w:id="76"/>
      <w:bookmarkEnd w:id="77"/>
      <w:bookmarkEnd w:id="78"/>
      <w:bookmarkEnd w:id="79"/>
    </w:p>
    <w:p>
      <w:pPr>
        <w:keepNext w:val="0"/>
        <w:keepLines w:val="0"/>
        <w:widowControl/>
        <w:suppressLineNumbers w:val="0"/>
        <w:ind w:firstLine="562" w:firstLineChars="200"/>
        <w:jc w:val="left"/>
        <w:rPr>
          <w:rFonts w:hint="eastAsia" w:ascii="Times New Roman" w:hAnsi="Times New Roman" w:eastAsia="方正仿宋_GBK" w:cs="Times New Roman"/>
          <w:sz w:val="28"/>
          <w:szCs w:val="24"/>
          <w:lang w:val="en-US" w:eastAsia="zh-CN" w:bidi="ar-SA"/>
        </w:rPr>
      </w:pPr>
      <w:r>
        <w:rPr>
          <w:rFonts w:hint="eastAsia" w:ascii="宋体" w:hAnsi="宋体" w:eastAsia="宋体" w:cs="宋体"/>
          <w:b/>
          <w:bCs/>
          <w:color w:val="000000"/>
          <w:kern w:val="0"/>
          <w:sz w:val="28"/>
          <w:szCs w:val="28"/>
          <w:lang w:val="en-US" w:eastAsia="zh-CN" w:bidi="ar"/>
        </w:rPr>
        <w:t>2</w:t>
      </w:r>
      <w:r>
        <w:rPr>
          <w:rFonts w:hint="eastAsia" w:ascii="Times New Roman" w:hAnsi="Times New Roman" w:eastAsia="方正仿宋_GBK" w:cs="Times New Roman"/>
          <w:sz w:val="28"/>
          <w:szCs w:val="24"/>
          <w:lang w:val="en-US" w:eastAsia="zh-CN" w:bidi="ar-SA"/>
        </w:rPr>
        <w:t>022年，新乐市医疗保障局</w:t>
      </w:r>
      <w:r>
        <w:rPr>
          <w:rFonts w:hint="eastAsia" w:eastAsia="方正仿宋_GBK" w:cs="Times New Roman"/>
          <w:sz w:val="28"/>
          <w:szCs w:val="24"/>
          <w:lang w:val="en-US" w:eastAsia="zh-CN" w:bidi="ar-SA"/>
        </w:rPr>
        <w:t>本级</w:t>
      </w:r>
      <w:r>
        <w:rPr>
          <w:rFonts w:hint="eastAsia" w:ascii="Times New Roman" w:hAnsi="Times New Roman" w:eastAsia="方正仿宋_GBK" w:cs="Times New Roman"/>
          <w:sz w:val="28"/>
          <w:szCs w:val="24"/>
          <w:lang w:val="en-US" w:eastAsia="zh-CN" w:bidi="ar-SA"/>
        </w:rPr>
        <w:t>财政拨款“三公”经费预算安排2.6万元，其中因公出国（境）费0万元；公务用车购置及运维费2.5万元（其中：公务用车购置费为0万元，公务用车运维费2.5万元)；公务接待费0</w:t>
      </w: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万元。</w:t>
      </w:r>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因公出国（境）费0万元，与上年相比持平，无增减变化，主要原因是年初没有安排因公出国费；</w:t>
      </w:r>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公务用车购置及运行维护费2.5万元(其中公务用车购置0万元，公务用车运行维护费2.5万元）,与上年相比减少，主要原因是年初无购车安排；公务用车运行维护费与上年相比持平，无增减变化；</w:t>
      </w:r>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公务接待费0.1万元，与上年相比持平，主要原因为</w:t>
      </w:r>
      <w:r>
        <w:rPr>
          <w:rFonts w:hint="eastAsia" w:eastAsia="方正仿宋_GBK" w:cs="Times New Roman"/>
          <w:sz w:val="28"/>
          <w:szCs w:val="24"/>
          <w:lang w:val="en-US" w:eastAsia="zh-CN" w:bidi="ar-SA"/>
        </w:rPr>
        <w:t>接</w:t>
      </w:r>
      <w:r>
        <w:rPr>
          <w:rFonts w:hint="eastAsia" w:ascii="Times New Roman" w:hAnsi="Times New Roman" w:eastAsia="方正仿宋_GBK" w:cs="Times New Roman"/>
          <w:sz w:val="28"/>
          <w:szCs w:val="24"/>
          <w:lang w:val="en-US" w:eastAsia="zh-CN" w:bidi="ar-SA"/>
        </w:rPr>
        <w:t>待工作</w:t>
      </w:r>
      <w:r>
        <w:rPr>
          <w:rFonts w:hint="eastAsia" w:eastAsia="方正仿宋_GBK" w:cs="Times New Roman"/>
          <w:sz w:val="28"/>
          <w:szCs w:val="24"/>
          <w:lang w:val="en-US" w:eastAsia="zh-CN" w:bidi="ar-SA"/>
        </w:rPr>
        <w:t>基本</w:t>
      </w:r>
      <w:r>
        <w:rPr>
          <w:rFonts w:hint="eastAsia" w:ascii="Times New Roman" w:hAnsi="Times New Roman" w:eastAsia="方正仿宋_GBK" w:cs="Times New Roman"/>
          <w:sz w:val="28"/>
          <w:szCs w:val="24"/>
          <w:lang w:val="en-US" w:eastAsia="zh-CN" w:bidi="ar-SA"/>
        </w:rPr>
        <w:t>无变化。</w:t>
      </w:r>
    </w:p>
    <w:p>
      <w:pPr>
        <w:keepNext w:val="0"/>
        <w:keepLines w:val="0"/>
        <w:widowControl/>
        <w:suppressLineNumbers w:val="0"/>
        <w:ind w:firstLine="560" w:firstLineChars="200"/>
        <w:jc w:val="left"/>
        <w:rPr>
          <w:rFonts w:hint="eastAsia" w:ascii="Times New Roman" w:hAnsi="Times New Roman" w:eastAsia="方正仿宋_GBK" w:cs="Times New Roman"/>
          <w:sz w:val="28"/>
          <w:szCs w:val="24"/>
          <w:lang w:val="en-US" w:eastAsia="zh-CN" w:bidi="ar-SA"/>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bookmarkStart w:id="80" w:name="_Toc2121"/>
      <w:bookmarkStart w:id="81" w:name="_Toc29961"/>
      <w:bookmarkStart w:id="82" w:name="_Toc24700"/>
      <w:bookmarkStart w:id="83" w:name="_Toc1926"/>
      <w:bookmarkStart w:id="84" w:name="_Toc2404"/>
      <w:r>
        <w:rPr>
          <w:rFonts w:ascii="黑体" w:hAnsi="黑体" w:eastAsia="黑体" w:cs="黑体"/>
          <w:color w:val="000000"/>
          <w:sz w:val="32"/>
        </w:rPr>
        <w:t>五、预算绩效信息</w:t>
      </w:r>
      <w:bookmarkEnd w:id="80"/>
      <w:bookmarkEnd w:id="81"/>
      <w:bookmarkEnd w:id="82"/>
      <w:bookmarkEnd w:id="83"/>
      <w:bookmarkEnd w:id="84"/>
    </w:p>
    <w:p>
      <w:pPr>
        <w:spacing w:before="0" w:after="0"/>
        <w:ind w:firstLine="560"/>
        <w:jc w:val="left"/>
        <w:outlineLvl w:val="9"/>
      </w:pPr>
      <w:r>
        <w:rPr>
          <w:rFonts w:ascii="方正仿宋_GBK" w:hAnsi="方正仿宋_GBK" w:eastAsia="方正仿宋_GBK" w:cs="方正仿宋_GBK"/>
          <w:b/>
          <w:color w:val="000000"/>
          <w:sz w:val="28"/>
        </w:rPr>
        <w:t>1、2022年本级支出-长期护理保险绩效目标表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1.以长期处于失能状态的参保人群为保障对象，重点解决重度失能人员基本生活照料和与基本生活密切相关的医疗护理等所需费用和服务保障问题</w:t>
            </w:r>
          </w:p>
          <w:p>
            <w:pPr>
              <w:pStyle w:val="12"/>
            </w:pPr>
            <w:r>
              <w:t>2.认真做好事试点工作，积累经验，探索与我市经济社会发展相适应的长护险制度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居民参加长护险人数</w:t>
            </w:r>
          </w:p>
        </w:tc>
        <w:tc>
          <w:tcPr>
            <w:tcW w:w="2466" w:type="dxa"/>
            <w:vAlign w:val="center"/>
          </w:tcPr>
          <w:p>
            <w:pPr>
              <w:pStyle w:val="12"/>
            </w:pPr>
            <w:r>
              <w:t>居民参加长护险人数</w:t>
            </w:r>
          </w:p>
        </w:tc>
        <w:tc>
          <w:tcPr>
            <w:tcW w:w="2466" w:type="dxa"/>
            <w:vAlign w:val="center"/>
          </w:tcPr>
          <w:p>
            <w:pPr>
              <w:pStyle w:val="12"/>
            </w:pPr>
            <w:r>
              <w:t>&gt;430000人</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待遇到位率</w:t>
            </w:r>
          </w:p>
        </w:tc>
        <w:tc>
          <w:tcPr>
            <w:tcW w:w="2466" w:type="dxa"/>
            <w:vAlign w:val="center"/>
          </w:tcPr>
          <w:p>
            <w:pPr>
              <w:pStyle w:val="12"/>
            </w:pPr>
            <w:r>
              <w:t>待遇到位率</w:t>
            </w:r>
          </w:p>
        </w:tc>
        <w:tc>
          <w:tcPr>
            <w:tcW w:w="2466" w:type="dxa"/>
            <w:vAlign w:val="center"/>
          </w:tcPr>
          <w:p>
            <w:pPr>
              <w:pStyle w:val="12"/>
            </w:pPr>
            <w:r>
              <w:t>≥90%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综合事务管理工作完成率</w:t>
            </w:r>
          </w:p>
        </w:tc>
        <w:tc>
          <w:tcPr>
            <w:tcW w:w="2466" w:type="dxa"/>
            <w:vAlign w:val="center"/>
          </w:tcPr>
          <w:p>
            <w:pPr>
              <w:pStyle w:val="12"/>
            </w:pPr>
            <w:r>
              <w:t>综合事务管理工作完成情况</w:t>
            </w:r>
          </w:p>
        </w:tc>
        <w:tc>
          <w:tcPr>
            <w:tcW w:w="2466" w:type="dxa"/>
            <w:vAlign w:val="center"/>
          </w:tcPr>
          <w:p>
            <w:pPr>
              <w:pStyle w:val="12"/>
            </w:pPr>
            <w:r>
              <w:t>≥90%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财政补助标准</w:t>
            </w:r>
          </w:p>
        </w:tc>
        <w:tc>
          <w:tcPr>
            <w:tcW w:w="2466" w:type="dxa"/>
            <w:vAlign w:val="center"/>
          </w:tcPr>
          <w:p>
            <w:pPr>
              <w:pStyle w:val="12"/>
            </w:pPr>
            <w:r>
              <w:t>财政补助标准</w:t>
            </w:r>
          </w:p>
        </w:tc>
        <w:tc>
          <w:tcPr>
            <w:tcW w:w="2466" w:type="dxa"/>
            <w:vAlign w:val="center"/>
          </w:tcPr>
          <w:p>
            <w:pPr>
              <w:pStyle w:val="12"/>
            </w:pPr>
            <w:r>
              <w:t>20元</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收支平衡</w:t>
            </w:r>
          </w:p>
        </w:tc>
        <w:tc>
          <w:tcPr>
            <w:tcW w:w="2466" w:type="dxa"/>
            <w:vAlign w:val="center"/>
          </w:tcPr>
          <w:p>
            <w:pPr>
              <w:pStyle w:val="12"/>
            </w:pPr>
            <w:r>
              <w:t>医保基金实现收支平衡</w:t>
            </w:r>
          </w:p>
        </w:tc>
        <w:tc>
          <w:tcPr>
            <w:tcW w:w="2466" w:type="dxa"/>
            <w:vAlign w:val="center"/>
          </w:tcPr>
          <w:p>
            <w:pPr>
              <w:pStyle w:val="12"/>
            </w:pPr>
            <w:r>
              <w:t>收支平衡</w:t>
            </w:r>
          </w:p>
        </w:tc>
        <w:tc>
          <w:tcPr>
            <w:tcW w:w="2466" w:type="dxa"/>
            <w:vAlign w:val="center"/>
          </w:tcPr>
          <w:p>
            <w:pPr>
              <w:pStyle w:val="12"/>
            </w:pPr>
            <w:r>
              <w:t>收支平衡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群众满意数量占总数的比例。</w:t>
            </w:r>
          </w:p>
        </w:tc>
        <w:tc>
          <w:tcPr>
            <w:tcW w:w="2466" w:type="dxa"/>
            <w:vAlign w:val="center"/>
          </w:tcPr>
          <w:p>
            <w:pPr>
              <w:pStyle w:val="12"/>
            </w:pPr>
            <w:r>
              <w:t>≥80%</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2、2022年本级支出-城乡居民医保财政补助绩效目标表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1.建立统一的城乡居民基本医疗保险制度，实现城乡居民公平享有基本医疗保险权益</w:t>
            </w:r>
          </w:p>
          <w:p>
            <w:pPr>
              <w:pStyle w:val="12"/>
            </w:pPr>
            <w:r>
              <w:t>2.实现基金收支平衡</w:t>
            </w:r>
          </w:p>
          <w:p>
            <w:pPr>
              <w:pStyle w:val="12"/>
            </w:pPr>
            <w:r>
              <w:t>3.巩固参保率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城乡居民参保人数</w:t>
            </w:r>
          </w:p>
        </w:tc>
        <w:tc>
          <w:tcPr>
            <w:tcW w:w="2466" w:type="dxa"/>
            <w:vAlign w:val="center"/>
          </w:tcPr>
          <w:p>
            <w:pPr>
              <w:pStyle w:val="12"/>
            </w:pPr>
            <w:r>
              <w:t>城乡居民参保人数</w:t>
            </w:r>
          </w:p>
          <w:p>
            <w:pPr>
              <w:pStyle w:val="12"/>
            </w:pPr>
          </w:p>
        </w:tc>
        <w:tc>
          <w:tcPr>
            <w:tcW w:w="2466" w:type="dxa"/>
            <w:vAlign w:val="center"/>
          </w:tcPr>
          <w:p>
            <w:pPr>
              <w:pStyle w:val="12"/>
            </w:pPr>
            <w:r>
              <w:t>&gt;440000人</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rPr>
                <w:rFonts w:hint="eastAsia"/>
                <w:lang w:eastAsia="zh-CN"/>
              </w:rPr>
              <w:t>城乡居民基本医疗保险</w:t>
            </w:r>
            <w:r>
              <w:t>基金财政补助到位率</w:t>
            </w:r>
          </w:p>
        </w:tc>
        <w:tc>
          <w:tcPr>
            <w:tcW w:w="2466" w:type="dxa"/>
            <w:vAlign w:val="center"/>
          </w:tcPr>
          <w:p>
            <w:pPr>
              <w:pStyle w:val="12"/>
            </w:pPr>
            <w:r>
              <w:t>各级财政对居民医疗保险基金的补助是否及时足额拨付到地方财政专户</w:t>
            </w:r>
          </w:p>
        </w:tc>
        <w:tc>
          <w:tcPr>
            <w:tcW w:w="2466" w:type="dxa"/>
            <w:vAlign w:val="center"/>
          </w:tcPr>
          <w:p>
            <w:pPr>
              <w:pStyle w:val="12"/>
            </w:pPr>
            <w:r>
              <w:t>≥90%</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rPr>
                <w:rFonts w:hint="eastAsia"/>
                <w:lang w:eastAsia="zh-CN"/>
              </w:rPr>
              <w:t>城乡居民基本医疗保险</w:t>
            </w:r>
            <w:r>
              <w:t>基金财政补助到位及时性</w:t>
            </w:r>
          </w:p>
        </w:tc>
        <w:tc>
          <w:tcPr>
            <w:tcW w:w="2466" w:type="dxa"/>
            <w:vAlign w:val="center"/>
          </w:tcPr>
          <w:p>
            <w:pPr>
              <w:pStyle w:val="12"/>
            </w:pPr>
            <w:r>
              <w:rPr>
                <w:rFonts w:hint="eastAsia"/>
                <w:lang w:eastAsia="zh-CN"/>
              </w:rPr>
              <w:t>城乡居民基本医疗保险</w:t>
            </w:r>
            <w:r>
              <w:t>基金财政补助到位及时性</w:t>
            </w:r>
          </w:p>
        </w:tc>
        <w:tc>
          <w:tcPr>
            <w:tcW w:w="2466" w:type="dxa"/>
            <w:vAlign w:val="center"/>
          </w:tcPr>
          <w:p>
            <w:pPr>
              <w:pStyle w:val="12"/>
            </w:pPr>
            <w:r>
              <w:t>及时拨付到位</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参保居民个人实际缴费标准（元）</w:t>
            </w:r>
          </w:p>
        </w:tc>
        <w:tc>
          <w:tcPr>
            <w:tcW w:w="2466" w:type="dxa"/>
            <w:vAlign w:val="center"/>
          </w:tcPr>
          <w:p>
            <w:pPr>
              <w:pStyle w:val="12"/>
            </w:pPr>
            <w:r>
              <w:t>参保居民个人实际缴费标准（元）</w:t>
            </w:r>
          </w:p>
          <w:p>
            <w:pPr>
              <w:pStyle w:val="12"/>
            </w:pPr>
          </w:p>
        </w:tc>
        <w:tc>
          <w:tcPr>
            <w:tcW w:w="2466" w:type="dxa"/>
            <w:vAlign w:val="center"/>
          </w:tcPr>
          <w:p>
            <w:pPr>
              <w:pStyle w:val="12"/>
            </w:pPr>
            <w:r>
              <w:t>元</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收支平衡</w:t>
            </w:r>
          </w:p>
        </w:tc>
        <w:tc>
          <w:tcPr>
            <w:tcW w:w="2466" w:type="dxa"/>
            <w:vAlign w:val="center"/>
          </w:tcPr>
          <w:p>
            <w:pPr>
              <w:pStyle w:val="12"/>
            </w:pPr>
            <w:r>
              <w:t>医保基金实现收支平衡</w:t>
            </w:r>
          </w:p>
        </w:tc>
        <w:tc>
          <w:tcPr>
            <w:tcW w:w="2466" w:type="dxa"/>
            <w:vAlign w:val="center"/>
          </w:tcPr>
          <w:p>
            <w:pPr>
              <w:pStyle w:val="12"/>
            </w:pPr>
            <w:r>
              <w:t>收支平衡</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群众满意数量占总数的比例。</w:t>
            </w:r>
          </w:p>
        </w:tc>
        <w:tc>
          <w:tcPr>
            <w:tcW w:w="2466" w:type="dxa"/>
            <w:vAlign w:val="center"/>
          </w:tcPr>
          <w:p>
            <w:pPr>
              <w:pStyle w:val="12"/>
            </w:pPr>
            <w:r>
              <w:t>≥80%</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3、2022年本级支出-困难企业职工医疗保险绩效目标表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1.保障困难单位按时、足额享受职工医疗。</w:t>
            </w:r>
          </w:p>
          <w:p>
            <w:pPr>
              <w:pStyle w:val="12"/>
            </w:pPr>
            <w:r>
              <w:t>2.享受补助覆盖面应到达100%。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补助个人数量</w:t>
            </w:r>
          </w:p>
        </w:tc>
        <w:tc>
          <w:tcPr>
            <w:tcW w:w="2466" w:type="dxa"/>
            <w:vAlign w:val="center"/>
          </w:tcPr>
          <w:p>
            <w:pPr>
              <w:pStyle w:val="12"/>
            </w:pPr>
            <w:r>
              <w:t>补助的人数</w:t>
            </w:r>
          </w:p>
        </w:tc>
        <w:tc>
          <w:tcPr>
            <w:tcW w:w="2466" w:type="dxa"/>
            <w:vAlign w:val="center"/>
          </w:tcPr>
          <w:p>
            <w:pPr>
              <w:pStyle w:val="12"/>
            </w:pPr>
            <w:r>
              <w:t>≥120人</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综合业务管理工作完成率</w:t>
            </w:r>
          </w:p>
        </w:tc>
        <w:tc>
          <w:tcPr>
            <w:tcW w:w="2466" w:type="dxa"/>
            <w:vAlign w:val="center"/>
          </w:tcPr>
          <w:p>
            <w:pPr>
              <w:pStyle w:val="12"/>
            </w:pPr>
            <w:r>
              <w:t>综合业务管理工作完成情况</w:t>
            </w:r>
          </w:p>
        </w:tc>
        <w:tc>
          <w:tcPr>
            <w:tcW w:w="2466" w:type="dxa"/>
            <w:vAlign w:val="center"/>
          </w:tcPr>
          <w:p>
            <w:pPr>
              <w:pStyle w:val="12"/>
            </w:pPr>
            <w:r>
              <w:t>≥95%</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补助资金拨付及时性</w:t>
            </w:r>
          </w:p>
        </w:tc>
        <w:tc>
          <w:tcPr>
            <w:tcW w:w="2466" w:type="dxa"/>
            <w:vAlign w:val="center"/>
          </w:tcPr>
          <w:p>
            <w:pPr>
              <w:pStyle w:val="12"/>
            </w:pPr>
            <w:r>
              <w:t>补助资金拨付及时性</w:t>
            </w:r>
          </w:p>
        </w:tc>
        <w:tc>
          <w:tcPr>
            <w:tcW w:w="2466" w:type="dxa"/>
            <w:vAlign w:val="center"/>
          </w:tcPr>
          <w:p>
            <w:pPr>
              <w:pStyle w:val="12"/>
            </w:pPr>
            <w:r>
              <w:t>及时拨付</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是否按政策规定拨付</w:t>
            </w:r>
          </w:p>
        </w:tc>
        <w:tc>
          <w:tcPr>
            <w:tcW w:w="2466" w:type="dxa"/>
            <w:vAlign w:val="center"/>
          </w:tcPr>
          <w:p>
            <w:pPr>
              <w:pStyle w:val="12"/>
            </w:pPr>
            <w:r>
              <w:t>是否按补助政策规定拨付</w:t>
            </w:r>
          </w:p>
        </w:tc>
        <w:tc>
          <w:tcPr>
            <w:tcW w:w="2466" w:type="dxa"/>
            <w:vAlign w:val="center"/>
          </w:tcPr>
          <w:p>
            <w:pPr>
              <w:pStyle w:val="12"/>
            </w:pPr>
            <w:r>
              <w:t>是</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补助人群生活改善情况</w:t>
            </w:r>
          </w:p>
        </w:tc>
        <w:tc>
          <w:tcPr>
            <w:tcW w:w="2466" w:type="dxa"/>
            <w:vAlign w:val="center"/>
          </w:tcPr>
          <w:p>
            <w:pPr>
              <w:pStyle w:val="12"/>
            </w:pPr>
            <w:r>
              <w:t>补助人群在生活、医疗、护理、教育等方面的改善情况</w:t>
            </w:r>
          </w:p>
        </w:tc>
        <w:tc>
          <w:tcPr>
            <w:tcW w:w="2466" w:type="dxa"/>
            <w:vAlign w:val="center"/>
          </w:tcPr>
          <w:p>
            <w:pPr>
              <w:pStyle w:val="12"/>
            </w:pPr>
            <w:r>
              <w:t>≥95%</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受益对象满意度(%)</w:t>
            </w:r>
          </w:p>
        </w:tc>
        <w:tc>
          <w:tcPr>
            <w:tcW w:w="2466" w:type="dxa"/>
            <w:vAlign w:val="center"/>
          </w:tcPr>
          <w:p>
            <w:pPr>
              <w:pStyle w:val="12"/>
            </w:pPr>
            <w:r>
              <w:t>满意和较满意的受益对象占全部调研对象的比例</w:t>
            </w:r>
          </w:p>
        </w:tc>
        <w:tc>
          <w:tcPr>
            <w:tcW w:w="2466" w:type="dxa"/>
            <w:vAlign w:val="center"/>
          </w:tcPr>
          <w:p>
            <w:pPr>
              <w:pStyle w:val="12"/>
            </w:pPr>
            <w:r>
              <w:t>≥90%</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4、2022年本级支出-离休医疗费绩效目标表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1.及时报销39人离休干部、建国前老工人发生的医疗费</w:t>
            </w:r>
          </w:p>
          <w:p>
            <w:pPr>
              <w:pStyle w:val="12"/>
            </w:pPr>
            <w:r>
              <w:t>2.严格执行国家规定药品目录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保障人数</w:t>
            </w:r>
          </w:p>
        </w:tc>
        <w:tc>
          <w:tcPr>
            <w:tcW w:w="2466" w:type="dxa"/>
            <w:vAlign w:val="center"/>
          </w:tcPr>
          <w:p>
            <w:pPr>
              <w:pStyle w:val="12"/>
            </w:pPr>
            <w:r>
              <w:t>医疗保障人数</w:t>
            </w:r>
          </w:p>
        </w:tc>
        <w:tc>
          <w:tcPr>
            <w:tcW w:w="2466" w:type="dxa"/>
            <w:vAlign w:val="center"/>
          </w:tcPr>
          <w:p>
            <w:pPr>
              <w:pStyle w:val="12"/>
            </w:pPr>
            <w:r>
              <w:t>39人</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补助金发放率(%)</w:t>
            </w:r>
          </w:p>
        </w:tc>
        <w:tc>
          <w:tcPr>
            <w:tcW w:w="2466" w:type="dxa"/>
            <w:vAlign w:val="center"/>
          </w:tcPr>
          <w:p>
            <w:pPr>
              <w:pStyle w:val="12"/>
            </w:pPr>
            <w:r>
              <w:t>实际发放的补助金金额占计划发放金额的比率</w:t>
            </w:r>
          </w:p>
        </w:tc>
        <w:tc>
          <w:tcPr>
            <w:tcW w:w="2466" w:type="dxa"/>
            <w:vAlign w:val="center"/>
          </w:tcPr>
          <w:p>
            <w:pPr>
              <w:pStyle w:val="12"/>
            </w:pPr>
            <w:r>
              <w:t>&gt;90%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及时性</w:t>
            </w:r>
          </w:p>
        </w:tc>
        <w:tc>
          <w:tcPr>
            <w:tcW w:w="2466" w:type="dxa"/>
            <w:vAlign w:val="center"/>
          </w:tcPr>
          <w:p>
            <w:pPr>
              <w:pStyle w:val="12"/>
            </w:pPr>
            <w:r>
              <w:t>医疗费及时拨付</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执行国家规定药品目录情况</w:t>
            </w:r>
          </w:p>
        </w:tc>
        <w:tc>
          <w:tcPr>
            <w:tcW w:w="2466" w:type="dxa"/>
            <w:vAlign w:val="center"/>
          </w:tcPr>
          <w:p>
            <w:pPr>
              <w:pStyle w:val="12"/>
            </w:pPr>
            <w:r>
              <w:t>执行国家药品目录情况</w:t>
            </w:r>
          </w:p>
        </w:tc>
        <w:tc>
          <w:tcPr>
            <w:tcW w:w="2466" w:type="dxa"/>
            <w:vAlign w:val="center"/>
          </w:tcPr>
          <w:p>
            <w:pPr>
              <w:pStyle w:val="12"/>
            </w:pPr>
            <w:r>
              <w:t>严格执行国家药品目情况</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做好离休干部医疗保障工作</w:t>
            </w:r>
          </w:p>
        </w:tc>
        <w:tc>
          <w:tcPr>
            <w:tcW w:w="2466" w:type="dxa"/>
            <w:vAlign w:val="center"/>
          </w:tcPr>
          <w:p>
            <w:pPr>
              <w:pStyle w:val="12"/>
            </w:pPr>
            <w:r>
              <w:t>做好离休干部医疗保障工作</w:t>
            </w:r>
          </w:p>
        </w:tc>
        <w:tc>
          <w:tcPr>
            <w:tcW w:w="2466" w:type="dxa"/>
            <w:vAlign w:val="center"/>
          </w:tcPr>
          <w:p>
            <w:pPr>
              <w:pStyle w:val="12"/>
            </w:pPr>
            <w:r>
              <w:t>做好离休干部医疗保障工作</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受益对象满意度(%)</w:t>
            </w:r>
          </w:p>
        </w:tc>
        <w:tc>
          <w:tcPr>
            <w:tcW w:w="2466" w:type="dxa"/>
            <w:vAlign w:val="center"/>
          </w:tcPr>
          <w:p>
            <w:pPr>
              <w:pStyle w:val="12"/>
            </w:pPr>
            <w:r>
              <w:t>通过问卷调查，满意和较满意的受益对象占全部调研对象的比例</w:t>
            </w:r>
          </w:p>
        </w:tc>
        <w:tc>
          <w:tcPr>
            <w:tcW w:w="2466" w:type="dxa"/>
            <w:vAlign w:val="center"/>
          </w:tcPr>
          <w:p>
            <w:pPr>
              <w:pStyle w:val="12"/>
            </w:pPr>
            <w:r>
              <w:t>≥90%</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5、2022年本级支出-一至六级残疾军人医疗费绩效目标表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1.及时报销113人一至六级残疾军人发生的医疗费</w:t>
            </w:r>
          </w:p>
          <w:p>
            <w:pPr>
              <w:pStyle w:val="12"/>
            </w:pPr>
            <w:r>
              <w:t>2.严格执行国家规定药品目录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保障人数</w:t>
            </w:r>
          </w:p>
        </w:tc>
        <w:tc>
          <w:tcPr>
            <w:tcW w:w="2466" w:type="dxa"/>
            <w:vAlign w:val="center"/>
          </w:tcPr>
          <w:p>
            <w:pPr>
              <w:pStyle w:val="12"/>
            </w:pPr>
            <w:r>
              <w:t>一至六级残疾军人医疗保障人数</w:t>
            </w:r>
          </w:p>
        </w:tc>
        <w:tc>
          <w:tcPr>
            <w:tcW w:w="2466" w:type="dxa"/>
            <w:vAlign w:val="center"/>
          </w:tcPr>
          <w:p>
            <w:pPr>
              <w:pStyle w:val="12"/>
            </w:pPr>
            <w:r>
              <w:t>≥113人</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补助金发放率(%)</w:t>
            </w:r>
          </w:p>
        </w:tc>
        <w:tc>
          <w:tcPr>
            <w:tcW w:w="2466" w:type="dxa"/>
            <w:vAlign w:val="center"/>
          </w:tcPr>
          <w:p>
            <w:pPr>
              <w:pStyle w:val="12"/>
            </w:pPr>
            <w:r>
              <w:t>实际发放的补助金金额占计划发放金额的比率</w:t>
            </w:r>
          </w:p>
        </w:tc>
        <w:tc>
          <w:tcPr>
            <w:tcW w:w="2466" w:type="dxa"/>
            <w:vAlign w:val="center"/>
          </w:tcPr>
          <w:p>
            <w:pPr>
              <w:pStyle w:val="12"/>
            </w:pPr>
            <w:r>
              <w:t>100%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及时性</w:t>
            </w:r>
          </w:p>
        </w:tc>
        <w:tc>
          <w:tcPr>
            <w:tcW w:w="2466" w:type="dxa"/>
            <w:vAlign w:val="center"/>
          </w:tcPr>
          <w:p>
            <w:pPr>
              <w:pStyle w:val="12"/>
            </w:pPr>
            <w:r>
              <w:t>医疗费及时拨付</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执行国家规定药品目录情况</w:t>
            </w:r>
          </w:p>
        </w:tc>
        <w:tc>
          <w:tcPr>
            <w:tcW w:w="2466" w:type="dxa"/>
            <w:vAlign w:val="center"/>
          </w:tcPr>
          <w:p>
            <w:pPr>
              <w:pStyle w:val="12"/>
            </w:pPr>
            <w:r>
              <w:t>执行国家药品目录情况</w:t>
            </w:r>
          </w:p>
        </w:tc>
        <w:tc>
          <w:tcPr>
            <w:tcW w:w="2466" w:type="dxa"/>
            <w:vAlign w:val="center"/>
          </w:tcPr>
          <w:p>
            <w:pPr>
              <w:pStyle w:val="12"/>
            </w:pPr>
            <w:r>
              <w:t>严格执行国家药品目情况</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做好一至六级残疾军人医疗保障工作</w:t>
            </w:r>
          </w:p>
        </w:tc>
        <w:tc>
          <w:tcPr>
            <w:tcW w:w="2466" w:type="dxa"/>
            <w:vAlign w:val="center"/>
          </w:tcPr>
          <w:p>
            <w:pPr>
              <w:pStyle w:val="12"/>
            </w:pPr>
            <w:r>
              <w:t>做好一至六级残疾军人医疗保障工作</w:t>
            </w:r>
          </w:p>
        </w:tc>
        <w:tc>
          <w:tcPr>
            <w:tcW w:w="2466" w:type="dxa"/>
            <w:vAlign w:val="center"/>
          </w:tcPr>
          <w:p>
            <w:pPr>
              <w:pStyle w:val="12"/>
            </w:pPr>
            <w:r>
              <w:t>做好一至六级残疾军人医疗保障工作</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受益对象满意度(%)</w:t>
            </w:r>
          </w:p>
        </w:tc>
        <w:tc>
          <w:tcPr>
            <w:tcW w:w="2466" w:type="dxa"/>
            <w:vAlign w:val="center"/>
          </w:tcPr>
          <w:p>
            <w:pPr>
              <w:pStyle w:val="12"/>
            </w:pPr>
            <w:r>
              <w:t>通过问卷调查，满意和较满意的受益对象占全部调研对象的比例</w:t>
            </w:r>
          </w:p>
        </w:tc>
        <w:tc>
          <w:tcPr>
            <w:tcW w:w="2466" w:type="dxa"/>
            <w:vAlign w:val="center"/>
          </w:tcPr>
          <w:p>
            <w:pPr>
              <w:pStyle w:val="12"/>
            </w:pPr>
            <w:r>
              <w:t>≥95%</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6、2022年本级支出-医保智能监控系统服务费绩效目标表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1.加强医疗保障基金监督管理，保障基金安全</w:t>
            </w:r>
          </w:p>
          <w:p>
            <w:pPr>
              <w:pStyle w:val="12"/>
            </w:pPr>
            <w:r>
              <w:t>2.提高基金使用效率，维护医疗保障相关主体的合法权益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定点医疗机构监控数量</w:t>
            </w:r>
          </w:p>
        </w:tc>
        <w:tc>
          <w:tcPr>
            <w:tcW w:w="2466" w:type="dxa"/>
            <w:vAlign w:val="center"/>
          </w:tcPr>
          <w:p>
            <w:pPr>
              <w:pStyle w:val="12"/>
            </w:pPr>
            <w:r>
              <w:t>每年对5家定点医疗机构进行全面监控</w:t>
            </w:r>
          </w:p>
        </w:tc>
        <w:tc>
          <w:tcPr>
            <w:tcW w:w="2466" w:type="dxa"/>
            <w:vAlign w:val="center"/>
          </w:tcPr>
          <w:p>
            <w:pPr>
              <w:pStyle w:val="12"/>
            </w:pPr>
            <w:r>
              <w:t>3所</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冒名顶替住院率</w:t>
            </w:r>
          </w:p>
        </w:tc>
        <w:tc>
          <w:tcPr>
            <w:tcW w:w="2466" w:type="dxa"/>
            <w:vAlign w:val="center"/>
          </w:tcPr>
          <w:p>
            <w:pPr>
              <w:pStyle w:val="12"/>
            </w:pPr>
            <w:r>
              <w:t>冒名顶替住院人数占全部住院人数的比率</w:t>
            </w:r>
          </w:p>
        </w:tc>
        <w:tc>
          <w:tcPr>
            <w:tcW w:w="2466" w:type="dxa"/>
            <w:vAlign w:val="center"/>
          </w:tcPr>
          <w:p>
            <w:pPr>
              <w:pStyle w:val="12"/>
            </w:pPr>
            <w:r>
              <w:t>零</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各项任务完成及时率（%）</w:t>
            </w:r>
          </w:p>
        </w:tc>
        <w:tc>
          <w:tcPr>
            <w:tcW w:w="2466" w:type="dxa"/>
            <w:vAlign w:val="center"/>
          </w:tcPr>
          <w:p>
            <w:pPr>
              <w:pStyle w:val="12"/>
            </w:pPr>
            <w:r>
              <w:t>各项任务完成及时率（%）</w:t>
            </w:r>
          </w:p>
        </w:tc>
        <w:tc>
          <w:tcPr>
            <w:tcW w:w="2466" w:type="dxa"/>
            <w:vAlign w:val="center"/>
          </w:tcPr>
          <w:p>
            <w:pPr>
              <w:pStyle w:val="12"/>
            </w:pPr>
            <w:r>
              <w:t>≥90%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资金成本</w:t>
            </w:r>
          </w:p>
        </w:tc>
        <w:tc>
          <w:tcPr>
            <w:tcW w:w="2466" w:type="dxa"/>
            <w:vAlign w:val="center"/>
          </w:tcPr>
          <w:p>
            <w:pPr>
              <w:pStyle w:val="12"/>
            </w:pPr>
            <w:r>
              <w:t>资金成本</w:t>
            </w:r>
          </w:p>
        </w:tc>
        <w:tc>
          <w:tcPr>
            <w:tcW w:w="2466" w:type="dxa"/>
            <w:vAlign w:val="center"/>
          </w:tcPr>
          <w:p>
            <w:pPr>
              <w:pStyle w:val="12"/>
            </w:pPr>
            <w:r>
              <w:t>≤14.8元</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维护医保基金安全</w:t>
            </w:r>
          </w:p>
        </w:tc>
        <w:tc>
          <w:tcPr>
            <w:tcW w:w="2466" w:type="dxa"/>
            <w:vAlign w:val="center"/>
          </w:tcPr>
          <w:p>
            <w:pPr>
              <w:pStyle w:val="12"/>
            </w:pPr>
            <w:r>
              <w:t>维护医保基金安全</w:t>
            </w:r>
          </w:p>
        </w:tc>
        <w:tc>
          <w:tcPr>
            <w:tcW w:w="2466" w:type="dxa"/>
            <w:vAlign w:val="center"/>
          </w:tcPr>
          <w:p>
            <w:pPr>
              <w:pStyle w:val="12"/>
            </w:pPr>
            <w:r>
              <w:t>维护医保基金安全</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群众满意数量占总数的比例。</w:t>
            </w:r>
          </w:p>
        </w:tc>
        <w:tc>
          <w:tcPr>
            <w:tcW w:w="2466" w:type="dxa"/>
            <w:vAlign w:val="center"/>
          </w:tcPr>
          <w:p>
            <w:pPr>
              <w:pStyle w:val="12"/>
            </w:pPr>
            <w:r>
              <w:t>≥80比率</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7、2022年本级支出-医疗保障经办工作经费绩效目标表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1.推进医疗、医保、医药、医价“四医联动”改革</w:t>
            </w:r>
          </w:p>
          <w:p>
            <w:pPr>
              <w:pStyle w:val="12"/>
            </w:pPr>
            <w:r>
              <w:t>2.贯彻落实省、石家庄市城镇职工医疗保险、</w:t>
            </w:r>
            <w:r>
              <w:rPr>
                <w:rFonts w:hint="eastAsia"/>
                <w:lang w:eastAsia="zh-CN"/>
              </w:rPr>
              <w:t>城乡居民基本医疗保险</w:t>
            </w:r>
            <w:r>
              <w:t>制度和大病保险制度。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城乡居民参保人数</w:t>
            </w:r>
          </w:p>
        </w:tc>
        <w:tc>
          <w:tcPr>
            <w:tcW w:w="2466" w:type="dxa"/>
            <w:vAlign w:val="center"/>
          </w:tcPr>
          <w:p>
            <w:pPr>
              <w:pStyle w:val="12"/>
            </w:pPr>
            <w:r>
              <w:t>城乡居民参保人数</w:t>
            </w:r>
          </w:p>
        </w:tc>
        <w:tc>
          <w:tcPr>
            <w:tcW w:w="2466" w:type="dxa"/>
            <w:vAlign w:val="center"/>
          </w:tcPr>
          <w:p>
            <w:pPr>
              <w:pStyle w:val="12"/>
            </w:pPr>
            <w:r>
              <w:t>&gt;440000人</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综合业务管理工作完成率</w:t>
            </w:r>
          </w:p>
        </w:tc>
        <w:tc>
          <w:tcPr>
            <w:tcW w:w="2466" w:type="dxa"/>
            <w:vAlign w:val="center"/>
          </w:tcPr>
          <w:p>
            <w:pPr>
              <w:pStyle w:val="12"/>
            </w:pPr>
            <w:r>
              <w:t>综合业务管理工作完成情况</w:t>
            </w:r>
          </w:p>
        </w:tc>
        <w:tc>
          <w:tcPr>
            <w:tcW w:w="2466" w:type="dxa"/>
            <w:vAlign w:val="center"/>
          </w:tcPr>
          <w:p>
            <w:pPr>
              <w:pStyle w:val="12"/>
            </w:pPr>
            <w:r>
              <w:t>≥95%</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异地就医及时结算率</w:t>
            </w:r>
          </w:p>
        </w:tc>
        <w:tc>
          <w:tcPr>
            <w:tcW w:w="2466" w:type="dxa"/>
            <w:vAlign w:val="center"/>
          </w:tcPr>
          <w:p>
            <w:pPr>
              <w:pStyle w:val="12"/>
            </w:pPr>
            <w:r>
              <w:t>异地就医及时结算人数与已发生的异地就医人数之间的比率</w:t>
            </w:r>
          </w:p>
        </w:tc>
        <w:tc>
          <w:tcPr>
            <w:tcW w:w="2466" w:type="dxa"/>
            <w:vAlign w:val="center"/>
          </w:tcPr>
          <w:p>
            <w:pPr>
              <w:pStyle w:val="12"/>
            </w:pPr>
            <w:r>
              <w:t>≥90%</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办公经费</w:t>
            </w:r>
          </w:p>
        </w:tc>
        <w:tc>
          <w:tcPr>
            <w:tcW w:w="2466" w:type="dxa"/>
            <w:vAlign w:val="center"/>
          </w:tcPr>
          <w:p>
            <w:pPr>
              <w:pStyle w:val="12"/>
            </w:pPr>
            <w:r>
              <w:t>办公经费</w:t>
            </w:r>
          </w:p>
        </w:tc>
        <w:tc>
          <w:tcPr>
            <w:tcW w:w="2466" w:type="dxa"/>
            <w:vAlign w:val="center"/>
          </w:tcPr>
          <w:p>
            <w:pPr>
              <w:pStyle w:val="12"/>
            </w:pPr>
            <w:r>
              <w:t>节约</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提高机关综合事务管理能力</w:t>
            </w:r>
          </w:p>
        </w:tc>
        <w:tc>
          <w:tcPr>
            <w:tcW w:w="2466" w:type="dxa"/>
            <w:vAlign w:val="center"/>
          </w:tcPr>
          <w:p>
            <w:pPr>
              <w:pStyle w:val="12"/>
            </w:pPr>
            <w:r>
              <w:t>提高机关综合事务管理能力，确保各项工作顺利开展，机关运行正常</w:t>
            </w:r>
          </w:p>
        </w:tc>
        <w:tc>
          <w:tcPr>
            <w:tcW w:w="2466" w:type="dxa"/>
            <w:vAlign w:val="center"/>
          </w:tcPr>
          <w:p>
            <w:pPr>
              <w:pStyle w:val="12"/>
            </w:pPr>
            <w:r>
              <w:t>有所提高</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群众满意数量占总数的比例。</w:t>
            </w:r>
          </w:p>
        </w:tc>
        <w:tc>
          <w:tcPr>
            <w:tcW w:w="2466" w:type="dxa"/>
            <w:vAlign w:val="center"/>
          </w:tcPr>
          <w:p>
            <w:pPr>
              <w:pStyle w:val="12"/>
            </w:pPr>
            <w:r>
              <w:t>&gt;80%</w:t>
            </w:r>
          </w:p>
        </w:tc>
        <w:tc>
          <w:tcPr>
            <w:tcW w:w="246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8、2022年本级支出-医疗保障政策管理经费绩效目标表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1.保障医保基金安全，提高基金使用效率</w:t>
            </w:r>
          </w:p>
          <w:p>
            <w:pPr>
              <w:pStyle w:val="12"/>
            </w:pPr>
            <w:r>
              <w:t>2.维护医疗保障相关主体的合法权益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定点医疗机构检查数量</w:t>
            </w:r>
          </w:p>
        </w:tc>
        <w:tc>
          <w:tcPr>
            <w:tcW w:w="2466" w:type="dxa"/>
            <w:vAlign w:val="center"/>
          </w:tcPr>
          <w:p>
            <w:pPr>
              <w:pStyle w:val="12"/>
            </w:pPr>
            <w:r>
              <w:t>每年对全市26家定点医疗机构进行2次全覆盖的监督管理</w:t>
            </w:r>
          </w:p>
        </w:tc>
        <w:tc>
          <w:tcPr>
            <w:tcW w:w="2466" w:type="dxa"/>
            <w:vAlign w:val="center"/>
          </w:tcPr>
          <w:p>
            <w:pPr>
              <w:pStyle w:val="12"/>
            </w:pPr>
            <w:r>
              <w:t>≥26所</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基金监管覆盖到位率</w:t>
            </w:r>
          </w:p>
        </w:tc>
        <w:tc>
          <w:tcPr>
            <w:tcW w:w="2466" w:type="dxa"/>
            <w:vAlign w:val="center"/>
          </w:tcPr>
          <w:p>
            <w:pPr>
              <w:pStyle w:val="12"/>
            </w:pPr>
            <w:r>
              <w:t>实际监管医疗机构数量占应监管医疗机构数量的比率</w:t>
            </w:r>
          </w:p>
        </w:tc>
        <w:tc>
          <w:tcPr>
            <w:tcW w:w="2466" w:type="dxa"/>
            <w:vAlign w:val="center"/>
          </w:tcPr>
          <w:p>
            <w:pPr>
              <w:pStyle w:val="12"/>
            </w:pPr>
            <w:r>
              <w:t>100%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医疗保障报销及时率</w:t>
            </w:r>
          </w:p>
        </w:tc>
        <w:tc>
          <w:tcPr>
            <w:tcW w:w="2466" w:type="dxa"/>
            <w:vAlign w:val="center"/>
          </w:tcPr>
          <w:p>
            <w:pPr>
              <w:pStyle w:val="12"/>
            </w:pPr>
            <w:r>
              <w:t>医疗保障报销事项在规定时间内即时办结情况</w:t>
            </w:r>
          </w:p>
        </w:tc>
        <w:tc>
          <w:tcPr>
            <w:tcW w:w="2466" w:type="dxa"/>
            <w:vAlign w:val="center"/>
          </w:tcPr>
          <w:p>
            <w:pPr>
              <w:pStyle w:val="12"/>
            </w:pPr>
            <w:r>
              <w:t>≥95￥</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运行保障成本</w:t>
            </w:r>
          </w:p>
        </w:tc>
        <w:tc>
          <w:tcPr>
            <w:tcW w:w="2466" w:type="dxa"/>
            <w:vAlign w:val="center"/>
          </w:tcPr>
          <w:p>
            <w:pPr>
              <w:pStyle w:val="12"/>
            </w:pPr>
            <w:r>
              <w:t>运行保障成本</w:t>
            </w:r>
          </w:p>
        </w:tc>
        <w:tc>
          <w:tcPr>
            <w:tcW w:w="2466" w:type="dxa"/>
            <w:vAlign w:val="center"/>
          </w:tcPr>
          <w:p>
            <w:pPr>
              <w:pStyle w:val="12"/>
            </w:pPr>
            <w:r>
              <w:t>不铺张浪费</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维护医保基金安全</w:t>
            </w:r>
          </w:p>
        </w:tc>
        <w:tc>
          <w:tcPr>
            <w:tcW w:w="2466" w:type="dxa"/>
            <w:vAlign w:val="center"/>
          </w:tcPr>
          <w:p>
            <w:pPr>
              <w:pStyle w:val="12"/>
            </w:pPr>
            <w:r>
              <w:t>维护医保基金安全</w:t>
            </w:r>
          </w:p>
        </w:tc>
        <w:tc>
          <w:tcPr>
            <w:tcW w:w="2466" w:type="dxa"/>
            <w:vAlign w:val="center"/>
          </w:tcPr>
          <w:p>
            <w:pPr>
              <w:pStyle w:val="12"/>
            </w:pPr>
            <w:r>
              <w:t>维护医保基金安全</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群众满意数量占总数的比例。</w:t>
            </w:r>
          </w:p>
        </w:tc>
        <w:tc>
          <w:tcPr>
            <w:tcW w:w="2466" w:type="dxa"/>
            <w:vAlign w:val="center"/>
          </w:tcPr>
          <w:p>
            <w:pPr>
              <w:pStyle w:val="12"/>
            </w:pPr>
            <w:r>
              <w:t>≥80比率</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9、冀财社(2021)182号-2022年省级财政城乡居民医保村级代办员补助资金绩效目标表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1.做好居民医保征缴工作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城乡居民医保参保人数</w:t>
            </w:r>
          </w:p>
        </w:tc>
        <w:tc>
          <w:tcPr>
            <w:tcW w:w="2466" w:type="dxa"/>
            <w:vAlign w:val="center"/>
          </w:tcPr>
          <w:p>
            <w:pPr>
              <w:pStyle w:val="12"/>
            </w:pPr>
            <w:r>
              <w:t>城乡居民医保参保人数</w:t>
            </w:r>
          </w:p>
        </w:tc>
        <w:tc>
          <w:tcPr>
            <w:tcW w:w="2466" w:type="dxa"/>
            <w:vAlign w:val="center"/>
          </w:tcPr>
          <w:p>
            <w:pPr>
              <w:pStyle w:val="12"/>
            </w:pPr>
            <w:r>
              <w:t>&gt;440000人</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代办员覆盖率</w:t>
            </w:r>
          </w:p>
        </w:tc>
        <w:tc>
          <w:tcPr>
            <w:tcW w:w="2466" w:type="dxa"/>
            <w:vAlign w:val="center"/>
          </w:tcPr>
          <w:p>
            <w:pPr>
              <w:pStyle w:val="12"/>
            </w:pPr>
            <w:r>
              <w:t>代办员覆盖率</w:t>
            </w:r>
          </w:p>
        </w:tc>
        <w:tc>
          <w:tcPr>
            <w:tcW w:w="2466" w:type="dxa"/>
            <w:vAlign w:val="center"/>
          </w:tcPr>
          <w:p>
            <w:pPr>
              <w:pStyle w:val="12"/>
            </w:pPr>
            <w:r>
              <w:t>100%</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补助资金发放及时性</w:t>
            </w:r>
          </w:p>
        </w:tc>
        <w:tc>
          <w:tcPr>
            <w:tcW w:w="2466" w:type="dxa"/>
            <w:vAlign w:val="center"/>
          </w:tcPr>
          <w:p>
            <w:pPr>
              <w:pStyle w:val="12"/>
            </w:pPr>
            <w:r>
              <w:t>补助资金发放及时性</w:t>
            </w:r>
          </w:p>
        </w:tc>
        <w:tc>
          <w:tcPr>
            <w:tcW w:w="2466" w:type="dxa"/>
            <w:vAlign w:val="center"/>
          </w:tcPr>
          <w:p>
            <w:pPr>
              <w:pStyle w:val="12"/>
            </w:pPr>
            <w:r>
              <w:t>及时性</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按政策发放</w:t>
            </w:r>
          </w:p>
        </w:tc>
        <w:tc>
          <w:tcPr>
            <w:tcW w:w="2466" w:type="dxa"/>
            <w:vAlign w:val="center"/>
          </w:tcPr>
          <w:p>
            <w:pPr>
              <w:pStyle w:val="12"/>
            </w:pPr>
            <w:r>
              <w:t>按政策发放</w:t>
            </w:r>
          </w:p>
        </w:tc>
        <w:tc>
          <w:tcPr>
            <w:tcW w:w="2466" w:type="dxa"/>
            <w:vAlign w:val="center"/>
          </w:tcPr>
          <w:p>
            <w:pPr>
              <w:pStyle w:val="12"/>
            </w:pPr>
            <w:r>
              <w:t>按政策发放</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城乡居民医保经办工作完成率</w:t>
            </w:r>
          </w:p>
        </w:tc>
        <w:tc>
          <w:tcPr>
            <w:tcW w:w="2466" w:type="dxa"/>
            <w:vAlign w:val="center"/>
          </w:tcPr>
          <w:p>
            <w:pPr>
              <w:pStyle w:val="12"/>
            </w:pPr>
            <w:r>
              <w:t>城乡居民医保经办工作完成率</w:t>
            </w:r>
          </w:p>
        </w:tc>
        <w:tc>
          <w:tcPr>
            <w:tcW w:w="2466" w:type="dxa"/>
            <w:vAlign w:val="center"/>
          </w:tcPr>
          <w:p>
            <w:pPr>
              <w:pStyle w:val="12"/>
            </w:pPr>
            <w:r>
              <w:t>≥95%</w:t>
            </w:r>
          </w:p>
        </w:tc>
        <w:tc>
          <w:tcPr>
            <w:tcW w:w="246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群众满意数量占总数的比例。</w:t>
            </w:r>
          </w:p>
        </w:tc>
        <w:tc>
          <w:tcPr>
            <w:tcW w:w="2466" w:type="dxa"/>
            <w:vAlign w:val="center"/>
          </w:tcPr>
          <w:p>
            <w:pPr>
              <w:pStyle w:val="12"/>
            </w:pPr>
            <w:r>
              <w:t>≥85%</w:t>
            </w:r>
          </w:p>
        </w:tc>
        <w:tc>
          <w:tcPr>
            <w:tcW w:w="246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10、冀财社（2021）150号-2022年中央专项彩票公益金支持城乡医疗救助资金绩效目标表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1.在坚持医保制度普惠性保障功能的同时，增强对困难群众基础性、兜底性保障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资助参保人次数</w:t>
            </w:r>
          </w:p>
        </w:tc>
        <w:tc>
          <w:tcPr>
            <w:tcW w:w="2466" w:type="dxa"/>
            <w:vAlign w:val="center"/>
          </w:tcPr>
          <w:p>
            <w:pPr>
              <w:pStyle w:val="12"/>
            </w:pPr>
            <w:r>
              <w:t>资助参加城乡居民医保的人数</w:t>
            </w:r>
          </w:p>
        </w:tc>
        <w:tc>
          <w:tcPr>
            <w:tcW w:w="2466" w:type="dxa"/>
            <w:vAlign w:val="center"/>
          </w:tcPr>
          <w:p>
            <w:pPr>
              <w:pStyle w:val="12"/>
            </w:pPr>
            <w:r>
              <w:t>≥12790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低保住院费用救助了比例</w:t>
            </w:r>
          </w:p>
        </w:tc>
        <w:tc>
          <w:tcPr>
            <w:tcW w:w="2466" w:type="dxa"/>
            <w:vAlign w:val="center"/>
          </w:tcPr>
          <w:p>
            <w:pPr>
              <w:pStyle w:val="12"/>
            </w:pPr>
            <w:r>
              <w:t>低保人员住院合规医疗费经居民基本医保大病医保报销后按70%救助</w:t>
            </w:r>
          </w:p>
        </w:tc>
        <w:tc>
          <w:tcPr>
            <w:tcW w:w="2466" w:type="dxa"/>
            <w:vAlign w:val="center"/>
          </w:tcPr>
          <w:p>
            <w:pPr>
              <w:pStyle w:val="12"/>
            </w:pPr>
            <w:r>
              <w:t>≥0.7</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一站式即时结算覆盖地区</w:t>
            </w:r>
          </w:p>
        </w:tc>
        <w:tc>
          <w:tcPr>
            <w:tcW w:w="2466" w:type="dxa"/>
            <w:vAlign w:val="center"/>
          </w:tcPr>
          <w:p>
            <w:pPr>
              <w:pStyle w:val="12"/>
            </w:pPr>
            <w:r>
              <w:t>一站式即时结算覆盖地区</w:t>
            </w:r>
          </w:p>
        </w:tc>
        <w:tc>
          <w:tcPr>
            <w:tcW w:w="2466" w:type="dxa"/>
            <w:vAlign w:val="center"/>
          </w:tcPr>
          <w:p>
            <w:pPr>
              <w:pStyle w:val="12"/>
            </w:pPr>
            <w:r>
              <w:t>不低于上年</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特困人员资助金额</w:t>
            </w:r>
          </w:p>
        </w:tc>
        <w:tc>
          <w:tcPr>
            <w:tcW w:w="2466" w:type="dxa"/>
            <w:vAlign w:val="center"/>
          </w:tcPr>
          <w:p>
            <w:pPr>
              <w:pStyle w:val="12"/>
            </w:pPr>
            <w:r>
              <w:t>资助特困人员参加城乡居民医保金额</w:t>
            </w:r>
          </w:p>
        </w:tc>
        <w:tc>
          <w:tcPr>
            <w:tcW w:w="2466" w:type="dxa"/>
            <w:vAlign w:val="center"/>
          </w:tcPr>
          <w:p>
            <w:pPr>
              <w:pStyle w:val="12"/>
            </w:pPr>
            <w:r>
              <w:t>330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医疗救助对象覆盖范围</w:t>
            </w:r>
          </w:p>
        </w:tc>
        <w:tc>
          <w:tcPr>
            <w:tcW w:w="2466" w:type="dxa"/>
            <w:vAlign w:val="center"/>
          </w:tcPr>
          <w:p>
            <w:pPr>
              <w:pStyle w:val="12"/>
            </w:pPr>
            <w:r>
              <w:t>医疗救助对象覆盖范围</w:t>
            </w:r>
          </w:p>
        </w:tc>
        <w:tc>
          <w:tcPr>
            <w:tcW w:w="2466" w:type="dxa"/>
            <w:vAlign w:val="center"/>
          </w:tcPr>
          <w:p>
            <w:pPr>
              <w:pStyle w:val="12"/>
            </w:pPr>
            <w:r>
              <w:t>低保、特困、贫困人口</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政策知晓率</w:t>
            </w:r>
          </w:p>
        </w:tc>
        <w:tc>
          <w:tcPr>
            <w:tcW w:w="2466" w:type="dxa"/>
            <w:vAlign w:val="center"/>
          </w:tcPr>
          <w:p>
            <w:pPr>
              <w:pStyle w:val="12"/>
            </w:pPr>
            <w:r>
              <w:t>政策知晓率</w:t>
            </w:r>
          </w:p>
        </w:tc>
        <w:tc>
          <w:tcPr>
            <w:tcW w:w="2466" w:type="dxa"/>
            <w:vAlign w:val="center"/>
          </w:tcPr>
          <w:p>
            <w:pPr>
              <w:pStyle w:val="12"/>
            </w:pPr>
            <w:r>
              <w:t>≥0.85</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11、冀财社（2021）159号-2022年中央财政医疗救助补助资金绩效目标表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1.在坚持医保制度普惠性保障功能的同时，增强对困难群众基础性、兜底性保障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资助参保人次数</w:t>
            </w:r>
          </w:p>
        </w:tc>
        <w:tc>
          <w:tcPr>
            <w:tcW w:w="2466" w:type="dxa"/>
            <w:vAlign w:val="center"/>
          </w:tcPr>
          <w:p>
            <w:pPr>
              <w:pStyle w:val="12"/>
            </w:pPr>
            <w:r>
              <w:t>资助参加城乡居民医保的人数</w:t>
            </w:r>
          </w:p>
        </w:tc>
        <w:tc>
          <w:tcPr>
            <w:tcW w:w="2466" w:type="dxa"/>
            <w:vAlign w:val="center"/>
          </w:tcPr>
          <w:p>
            <w:pPr>
              <w:pStyle w:val="12"/>
            </w:pPr>
            <w:r>
              <w:t>≥12790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低保住院费用救助了比例</w:t>
            </w:r>
          </w:p>
        </w:tc>
        <w:tc>
          <w:tcPr>
            <w:tcW w:w="2466" w:type="dxa"/>
            <w:vAlign w:val="center"/>
          </w:tcPr>
          <w:p>
            <w:pPr>
              <w:pStyle w:val="12"/>
            </w:pPr>
            <w:r>
              <w:t>低保人员住院合规医疗费经居民基本医保大病医保报销后按70%救助</w:t>
            </w:r>
          </w:p>
        </w:tc>
        <w:tc>
          <w:tcPr>
            <w:tcW w:w="2466" w:type="dxa"/>
            <w:vAlign w:val="center"/>
          </w:tcPr>
          <w:p>
            <w:pPr>
              <w:pStyle w:val="12"/>
            </w:pPr>
            <w:r>
              <w:t>≥0.7</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一站式即时结算覆盖地区</w:t>
            </w:r>
          </w:p>
        </w:tc>
        <w:tc>
          <w:tcPr>
            <w:tcW w:w="2466" w:type="dxa"/>
            <w:vAlign w:val="center"/>
          </w:tcPr>
          <w:p>
            <w:pPr>
              <w:pStyle w:val="12"/>
            </w:pPr>
            <w:r>
              <w:t>一站式即时结算覆盖地区</w:t>
            </w:r>
          </w:p>
        </w:tc>
        <w:tc>
          <w:tcPr>
            <w:tcW w:w="2466" w:type="dxa"/>
            <w:vAlign w:val="center"/>
          </w:tcPr>
          <w:p>
            <w:pPr>
              <w:pStyle w:val="12"/>
            </w:pPr>
            <w:r>
              <w:t>不低于上年</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特困人员资助金额</w:t>
            </w:r>
          </w:p>
        </w:tc>
        <w:tc>
          <w:tcPr>
            <w:tcW w:w="2466" w:type="dxa"/>
            <w:vAlign w:val="center"/>
          </w:tcPr>
          <w:p>
            <w:pPr>
              <w:pStyle w:val="12"/>
            </w:pPr>
            <w:r>
              <w:t>资助特困人员参加城乡居民医保金额</w:t>
            </w:r>
          </w:p>
        </w:tc>
        <w:tc>
          <w:tcPr>
            <w:tcW w:w="2466" w:type="dxa"/>
            <w:vAlign w:val="center"/>
          </w:tcPr>
          <w:p>
            <w:pPr>
              <w:pStyle w:val="12"/>
            </w:pPr>
            <w:r>
              <w:t>330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医疗救助对象覆盖范围</w:t>
            </w:r>
          </w:p>
        </w:tc>
        <w:tc>
          <w:tcPr>
            <w:tcW w:w="2466" w:type="dxa"/>
            <w:vAlign w:val="center"/>
          </w:tcPr>
          <w:p>
            <w:pPr>
              <w:pStyle w:val="12"/>
            </w:pPr>
            <w:r>
              <w:t>医疗救助对象覆盖范围</w:t>
            </w:r>
          </w:p>
        </w:tc>
        <w:tc>
          <w:tcPr>
            <w:tcW w:w="2466" w:type="dxa"/>
            <w:vAlign w:val="center"/>
          </w:tcPr>
          <w:p>
            <w:pPr>
              <w:pStyle w:val="12"/>
            </w:pPr>
            <w:r>
              <w:t>低保、特困、贫困人口</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政策知晓率</w:t>
            </w:r>
          </w:p>
        </w:tc>
        <w:tc>
          <w:tcPr>
            <w:tcW w:w="2466" w:type="dxa"/>
            <w:vAlign w:val="center"/>
          </w:tcPr>
          <w:p>
            <w:pPr>
              <w:pStyle w:val="12"/>
            </w:pPr>
            <w:r>
              <w:t>政策知晓率</w:t>
            </w:r>
          </w:p>
        </w:tc>
        <w:tc>
          <w:tcPr>
            <w:tcW w:w="2466" w:type="dxa"/>
            <w:vAlign w:val="center"/>
          </w:tcPr>
          <w:p>
            <w:pPr>
              <w:pStyle w:val="12"/>
            </w:pPr>
            <w:r>
              <w:t>≥0.85</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12、冀财社（2021）164号-2022年中央财政医疗服务与保障能力提升补助资金绩效目标表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1.国家统一医保信息平台正常运行</w:t>
            </w:r>
          </w:p>
          <w:p>
            <w:pPr>
              <w:pStyle w:val="12"/>
            </w:pPr>
            <w:r>
              <w:t>2.定点医药机构监督检查全覆盖</w:t>
            </w:r>
          </w:p>
          <w:p>
            <w:pPr>
              <w:pStyle w:val="12"/>
            </w:pPr>
            <w:r>
              <w:t>3.推行医保支付方式改革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召开医保政策培训会</w:t>
            </w:r>
          </w:p>
        </w:tc>
        <w:tc>
          <w:tcPr>
            <w:tcW w:w="2466" w:type="dxa"/>
            <w:vAlign w:val="center"/>
          </w:tcPr>
          <w:p>
            <w:pPr>
              <w:pStyle w:val="12"/>
            </w:pPr>
            <w:r>
              <w:t>召开医保政策培训会</w:t>
            </w:r>
          </w:p>
        </w:tc>
        <w:tc>
          <w:tcPr>
            <w:tcW w:w="2466" w:type="dxa"/>
            <w:vAlign w:val="center"/>
          </w:tcPr>
          <w:p>
            <w:pPr>
              <w:pStyle w:val="12"/>
            </w:pPr>
            <w:r>
              <w:t>≥2场次</w:t>
            </w:r>
          </w:p>
        </w:tc>
        <w:tc>
          <w:tcPr>
            <w:tcW w:w="24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定点医药机构监督检查覆盖率</w:t>
            </w:r>
          </w:p>
        </w:tc>
        <w:tc>
          <w:tcPr>
            <w:tcW w:w="2466" w:type="dxa"/>
            <w:vAlign w:val="center"/>
          </w:tcPr>
          <w:p>
            <w:pPr>
              <w:pStyle w:val="12"/>
            </w:pPr>
            <w:r>
              <w:t>定点医药机构监督检查覆盖率</w:t>
            </w:r>
          </w:p>
        </w:tc>
        <w:tc>
          <w:tcPr>
            <w:tcW w:w="2466" w:type="dxa"/>
            <w:vAlign w:val="center"/>
          </w:tcPr>
          <w:p>
            <w:pPr>
              <w:pStyle w:val="12"/>
            </w:pPr>
            <w:r>
              <w:t>100%</w:t>
            </w:r>
          </w:p>
        </w:tc>
        <w:tc>
          <w:tcPr>
            <w:tcW w:w="24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电子医疗凭证运行时间</w:t>
            </w:r>
          </w:p>
          <w:p>
            <w:pPr>
              <w:pStyle w:val="12"/>
            </w:pPr>
          </w:p>
        </w:tc>
        <w:tc>
          <w:tcPr>
            <w:tcW w:w="2466" w:type="dxa"/>
            <w:vAlign w:val="center"/>
          </w:tcPr>
          <w:p>
            <w:pPr>
              <w:pStyle w:val="12"/>
            </w:pPr>
            <w:r>
              <w:t>电子医疗凭证运行时间</w:t>
            </w:r>
          </w:p>
          <w:p>
            <w:pPr>
              <w:pStyle w:val="12"/>
            </w:pPr>
          </w:p>
        </w:tc>
        <w:tc>
          <w:tcPr>
            <w:tcW w:w="2466" w:type="dxa"/>
            <w:vAlign w:val="center"/>
          </w:tcPr>
          <w:p>
            <w:pPr>
              <w:pStyle w:val="12"/>
            </w:pPr>
            <w:r>
              <w:t>不晚于12月底</w:t>
            </w:r>
          </w:p>
        </w:tc>
        <w:tc>
          <w:tcPr>
            <w:tcW w:w="24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运行保障成本</w:t>
            </w:r>
          </w:p>
        </w:tc>
        <w:tc>
          <w:tcPr>
            <w:tcW w:w="2466" w:type="dxa"/>
            <w:vAlign w:val="center"/>
          </w:tcPr>
          <w:p>
            <w:pPr>
              <w:pStyle w:val="12"/>
            </w:pPr>
            <w:r>
              <w:t>运行保障成本</w:t>
            </w:r>
          </w:p>
        </w:tc>
        <w:tc>
          <w:tcPr>
            <w:tcW w:w="2466" w:type="dxa"/>
            <w:vAlign w:val="center"/>
          </w:tcPr>
          <w:p>
            <w:pPr>
              <w:pStyle w:val="12"/>
            </w:pPr>
            <w:r>
              <w:t>不铺张浪费</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跨省异地就医直接结算率</w:t>
            </w:r>
          </w:p>
        </w:tc>
        <w:tc>
          <w:tcPr>
            <w:tcW w:w="2466" w:type="dxa"/>
            <w:vAlign w:val="center"/>
          </w:tcPr>
          <w:p>
            <w:pPr>
              <w:pStyle w:val="12"/>
            </w:pPr>
            <w:r>
              <w:t>跨省异地就医直接结算率</w:t>
            </w:r>
          </w:p>
        </w:tc>
        <w:tc>
          <w:tcPr>
            <w:tcW w:w="2466" w:type="dxa"/>
            <w:vAlign w:val="center"/>
          </w:tcPr>
          <w:p>
            <w:pPr>
              <w:pStyle w:val="12"/>
            </w:pPr>
            <w:r>
              <w:t>≥60%</w:t>
            </w:r>
          </w:p>
        </w:tc>
        <w:tc>
          <w:tcPr>
            <w:tcW w:w="246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参保人员对医保服务的满意度</w:t>
            </w:r>
          </w:p>
        </w:tc>
        <w:tc>
          <w:tcPr>
            <w:tcW w:w="2466" w:type="dxa"/>
            <w:vAlign w:val="center"/>
          </w:tcPr>
          <w:p>
            <w:pPr>
              <w:pStyle w:val="12"/>
            </w:pPr>
            <w:r>
              <w:t>参保人员对医保服务的满意度</w:t>
            </w:r>
          </w:p>
        </w:tc>
        <w:tc>
          <w:tcPr>
            <w:tcW w:w="2466" w:type="dxa"/>
            <w:vAlign w:val="center"/>
          </w:tcPr>
          <w:p>
            <w:pPr>
              <w:pStyle w:val="12"/>
            </w:pPr>
            <w:r>
              <w:t>≥80%</w:t>
            </w:r>
          </w:p>
        </w:tc>
        <w:tc>
          <w:tcPr>
            <w:tcW w:w="246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13、冀财社（2021）179号-2022年省级财政医疗救助补助资金绩效目标表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1.在坚持医保制度普惠性保障功能的同时，增强对困难群众基础性、兜底性保障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资助参保人次数</w:t>
            </w:r>
          </w:p>
        </w:tc>
        <w:tc>
          <w:tcPr>
            <w:tcW w:w="2466" w:type="dxa"/>
            <w:vAlign w:val="center"/>
          </w:tcPr>
          <w:p>
            <w:pPr>
              <w:pStyle w:val="12"/>
            </w:pPr>
            <w:r>
              <w:t>资助参加城乡居民医保的人数</w:t>
            </w:r>
          </w:p>
        </w:tc>
        <w:tc>
          <w:tcPr>
            <w:tcW w:w="2466" w:type="dxa"/>
            <w:vAlign w:val="center"/>
          </w:tcPr>
          <w:p>
            <w:pPr>
              <w:pStyle w:val="12"/>
            </w:pPr>
            <w:r>
              <w:t>≥12790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低保住院费用救助了比例</w:t>
            </w:r>
          </w:p>
        </w:tc>
        <w:tc>
          <w:tcPr>
            <w:tcW w:w="2466" w:type="dxa"/>
            <w:vAlign w:val="center"/>
          </w:tcPr>
          <w:p>
            <w:pPr>
              <w:pStyle w:val="12"/>
            </w:pPr>
            <w:r>
              <w:t>低保人员住院合规医疗费经居民基本医保大病医保报销后按70%救助</w:t>
            </w:r>
          </w:p>
        </w:tc>
        <w:tc>
          <w:tcPr>
            <w:tcW w:w="2466" w:type="dxa"/>
            <w:vAlign w:val="center"/>
          </w:tcPr>
          <w:p>
            <w:pPr>
              <w:pStyle w:val="12"/>
            </w:pPr>
            <w:r>
              <w:t>≥0.7</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一站式即时结算覆盖地区</w:t>
            </w:r>
          </w:p>
        </w:tc>
        <w:tc>
          <w:tcPr>
            <w:tcW w:w="2466" w:type="dxa"/>
            <w:vAlign w:val="center"/>
          </w:tcPr>
          <w:p>
            <w:pPr>
              <w:pStyle w:val="12"/>
            </w:pPr>
            <w:r>
              <w:t>一站式即时结算覆盖地区</w:t>
            </w:r>
          </w:p>
        </w:tc>
        <w:tc>
          <w:tcPr>
            <w:tcW w:w="2466" w:type="dxa"/>
            <w:vAlign w:val="center"/>
          </w:tcPr>
          <w:p>
            <w:pPr>
              <w:pStyle w:val="12"/>
            </w:pPr>
            <w:r>
              <w:t>不低于上年</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特困人员资助金额</w:t>
            </w:r>
          </w:p>
        </w:tc>
        <w:tc>
          <w:tcPr>
            <w:tcW w:w="2466" w:type="dxa"/>
            <w:vAlign w:val="center"/>
          </w:tcPr>
          <w:p>
            <w:pPr>
              <w:pStyle w:val="12"/>
            </w:pPr>
            <w:r>
              <w:t>资助特困人员参加城乡居民医保金额</w:t>
            </w:r>
          </w:p>
        </w:tc>
        <w:tc>
          <w:tcPr>
            <w:tcW w:w="2466" w:type="dxa"/>
            <w:vAlign w:val="center"/>
          </w:tcPr>
          <w:p>
            <w:pPr>
              <w:pStyle w:val="12"/>
            </w:pPr>
            <w:r>
              <w:t>330</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经济效益指标</w:t>
            </w:r>
          </w:p>
        </w:tc>
        <w:tc>
          <w:tcPr>
            <w:tcW w:w="2466" w:type="dxa"/>
            <w:vAlign w:val="center"/>
          </w:tcPr>
          <w:p>
            <w:pPr>
              <w:pStyle w:val="12"/>
            </w:pPr>
            <w:r>
              <w:t>医疗救助对象覆盖范围</w:t>
            </w:r>
          </w:p>
        </w:tc>
        <w:tc>
          <w:tcPr>
            <w:tcW w:w="2466" w:type="dxa"/>
            <w:vAlign w:val="center"/>
          </w:tcPr>
          <w:p>
            <w:pPr>
              <w:pStyle w:val="12"/>
            </w:pPr>
            <w:r>
              <w:t>医疗救助对象覆盖范围</w:t>
            </w:r>
          </w:p>
        </w:tc>
        <w:tc>
          <w:tcPr>
            <w:tcW w:w="2466" w:type="dxa"/>
            <w:vAlign w:val="center"/>
          </w:tcPr>
          <w:p>
            <w:pPr>
              <w:pStyle w:val="12"/>
            </w:pPr>
            <w:r>
              <w:t>低保、特困、贫困人口</w:t>
            </w:r>
          </w:p>
        </w:tc>
        <w:tc>
          <w:tcPr>
            <w:tcW w:w="246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政策知晓率</w:t>
            </w:r>
          </w:p>
        </w:tc>
        <w:tc>
          <w:tcPr>
            <w:tcW w:w="2466" w:type="dxa"/>
            <w:vAlign w:val="center"/>
          </w:tcPr>
          <w:p>
            <w:pPr>
              <w:pStyle w:val="12"/>
            </w:pPr>
            <w:r>
              <w:t>政策知晓率</w:t>
            </w:r>
          </w:p>
        </w:tc>
        <w:tc>
          <w:tcPr>
            <w:tcW w:w="2466" w:type="dxa"/>
            <w:vAlign w:val="center"/>
          </w:tcPr>
          <w:p>
            <w:pPr>
              <w:pStyle w:val="12"/>
            </w:pPr>
            <w:r>
              <w:t>≥0.85</w:t>
            </w:r>
          </w:p>
        </w:tc>
        <w:tc>
          <w:tcPr>
            <w:tcW w:w="246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bookmarkStart w:id="85" w:name="_Toc851"/>
      <w:bookmarkStart w:id="86" w:name="_Toc17606"/>
      <w:bookmarkStart w:id="87" w:name="_Toc3369"/>
      <w:bookmarkStart w:id="88" w:name="_Toc14179"/>
      <w:bookmarkStart w:id="89" w:name="_Toc18122"/>
      <w:r>
        <w:rPr>
          <w:rFonts w:ascii="黑体" w:hAnsi="黑体" w:eastAsia="黑体" w:cs="黑体"/>
          <w:color w:val="000000"/>
          <w:sz w:val="32"/>
        </w:rPr>
        <w:t>六、政府采购预算情况</w:t>
      </w:r>
      <w:bookmarkEnd w:id="85"/>
      <w:bookmarkEnd w:id="86"/>
      <w:bookmarkEnd w:id="87"/>
      <w:bookmarkEnd w:id="88"/>
      <w:bookmarkEnd w:id="89"/>
    </w:p>
    <w:p>
      <w:pPr>
        <w:spacing w:before="0" w:after="0" w:line="500" w:lineRule="exact"/>
        <w:ind w:firstLine="560"/>
        <w:jc w:val="left"/>
        <w:outlineLvl w:val="9"/>
      </w:pPr>
      <w:r>
        <w:rPr>
          <w:rFonts w:ascii="Times New Roman" w:hAnsi="Times New Roman" w:eastAsia="方正仿宋_GBK" w:cs="Times New Roman"/>
          <w:b w:val="0"/>
          <w:color w:val="000000"/>
          <w:sz w:val="28"/>
        </w:rPr>
        <w:t>2022年，新乐市医疗保障局本级安排政府采购预算0.00万元。具体内容见下表。</w:t>
      </w:r>
    </w:p>
    <w:p>
      <w:pPr>
        <w:spacing w:before="0" w:after="0" w:line="240" w:lineRule="auto"/>
        <w:ind w:firstLine="0"/>
        <w:jc w:val="center"/>
        <w:outlineLvl w:val="9"/>
        <w:rPr>
          <w:rFonts w:hint="eastAsia" w:ascii="方正小标宋_GBK" w:hAnsi="方正小标宋_GBK" w:eastAsia="方正小标宋_GBK" w:cs="方正小标宋_GBK"/>
          <w:color w:val="000000"/>
          <w:sz w:val="36"/>
          <w:lang w:val="en-US" w:eastAsia="zh-CN"/>
        </w:rPr>
      </w:pPr>
      <w:bookmarkStart w:id="90" w:name="_Toc24520"/>
      <w:bookmarkStart w:id="91" w:name="_Toc19180"/>
      <w:bookmarkStart w:id="92" w:name="_Toc25796"/>
      <w:bookmarkStart w:id="93" w:name="_Toc18126"/>
      <w:r>
        <w:rPr>
          <w:rFonts w:ascii="方正小标宋_GBK" w:hAnsi="方正小标宋_GBK" w:eastAsia="方正小标宋_GBK" w:cs="方正小标宋_GBK"/>
          <w:color w:val="000000"/>
          <w:sz w:val="36"/>
        </w:rPr>
        <w:t>单位政府采购预算</w:t>
      </w:r>
      <w:bookmarkEnd w:id="90"/>
      <w:bookmarkEnd w:id="91"/>
      <w:bookmarkEnd w:id="92"/>
      <w:r>
        <w:rPr>
          <w:rFonts w:hint="eastAsia" w:ascii="方正小标宋_GBK" w:hAnsi="方正小标宋_GBK" w:eastAsia="方正小标宋_GBK" w:cs="方正小标宋_GBK"/>
          <w:color w:val="000000"/>
          <w:sz w:val="36"/>
          <w:lang w:val="en-US" w:eastAsia="zh-CN"/>
        </w:rPr>
        <w:t>表</w:t>
      </w:r>
      <w:bookmarkEnd w:id="93"/>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450001新乐市医疗保障局本级</w:t>
            </w:r>
          </w:p>
        </w:tc>
        <w:tc>
          <w:tcPr>
            <w:tcW w:w="8316" w:type="dxa"/>
            <w:gridSpan w:val="9"/>
            <w:tcBorders>
              <w:top w:val="single" w:color="FFFFFF" w:sz="6" w:space="0"/>
              <w:left w:val="single" w:color="FFFFFF" w:sz="6" w:space="0"/>
              <w:right w:val="single" w:color="FFFFFF" w:sz="6" w:space="0"/>
            </w:tcBorders>
            <w:vAlign w:val="center"/>
          </w:tcPr>
          <w:p>
            <w:pPr>
              <w:pStyle w:val="20"/>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94" w:name="_Toc4847"/>
      <w:bookmarkStart w:id="95" w:name="_Toc669"/>
      <w:bookmarkStart w:id="96" w:name="_Toc28944"/>
      <w:bookmarkStart w:id="97" w:name="_Toc8082"/>
      <w:bookmarkStart w:id="98" w:name="_Toc26114"/>
      <w:r>
        <w:rPr>
          <w:rFonts w:ascii="黑体" w:hAnsi="黑体" w:eastAsia="黑体" w:cs="黑体"/>
          <w:color w:val="000000"/>
          <w:sz w:val="32"/>
        </w:rPr>
        <w:t>七、国有资产信息</w:t>
      </w:r>
      <w:bookmarkEnd w:id="94"/>
      <w:bookmarkEnd w:id="95"/>
      <w:bookmarkEnd w:id="96"/>
      <w:bookmarkEnd w:id="97"/>
      <w:bookmarkEnd w:id="98"/>
    </w:p>
    <w:p>
      <w:pPr>
        <w:spacing w:before="0" w:after="0" w:line="500" w:lineRule="exact"/>
        <w:ind w:firstLine="560"/>
        <w:jc w:val="left"/>
        <w:outlineLvl w:val="9"/>
      </w:pPr>
      <w:r>
        <w:rPr>
          <w:rFonts w:ascii="Times New Roman" w:hAnsi="Times New Roman" w:eastAsia="方正仿宋_GBK" w:cs="Times New Roman"/>
          <w:b w:val="0"/>
          <w:color w:val="000000"/>
          <w:sz w:val="28"/>
        </w:rPr>
        <w:t>新乐市医疗保障局本级上年末固定资产金额为65</w:t>
      </w:r>
      <w:r>
        <w:rPr>
          <w:rFonts w:hint="eastAsia" w:eastAsia="方正仿宋_GBK" w:cs="Times New Roman"/>
          <w:b w:val="0"/>
          <w:color w:val="000000"/>
          <w:sz w:val="28"/>
          <w:lang w:val="en-US" w:eastAsia="zh-CN"/>
        </w:rPr>
        <w:t>4261.64</w:t>
      </w:r>
      <w:r>
        <w:rPr>
          <w:rFonts w:ascii="Times New Roman" w:hAnsi="Times New Roman" w:eastAsia="方正仿宋_GBK" w:cs="Times New Roman"/>
          <w:b w:val="0"/>
          <w:color w:val="000000"/>
          <w:sz w:val="28"/>
        </w:rPr>
        <w:t>元（详见下表）。本年度拟购置固定资产总额为0元，已按要求列入政府采购预算，详见政府采购预算表。</w:t>
      </w:r>
    </w:p>
    <w:p>
      <w:pPr>
        <w:spacing w:before="0" w:after="0" w:line="240" w:lineRule="auto"/>
        <w:ind w:firstLine="0"/>
        <w:jc w:val="center"/>
        <w:outlineLvl w:val="9"/>
      </w:pPr>
      <w:bookmarkStart w:id="99" w:name="_Toc27974"/>
      <w:bookmarkStart w:id="100" w:name="_Toc29997"/>
      <w:bookmarkStart w:id="101" w:name="_Toc30959"/>
      <w:bookmarkStart w:id="102" w:name="_Toc11243"/>
      <w:r>
        <w:rPr>
          <w:rFonts w:ascii="方正小标宋_GBK" w:hAnsi="方正小标宋_GBK" w:eastAsia="方正小标宋_GBK" w:cs="方正小标宋_GBK"/>
          <w:color w:val="000000"/>
          <w:sz w:val="36"/>
        </w:rPr>
        <w:t>单位固定资产占用情况表</w:t>
      </w:r>
      <w:bookmarkEnd w:id="99"/>
      <w:bookmarkEnd w:id="100"/>
      <w:bookmarkEnd w:id="101"/>
      <w:bookmarkEnd w:id="102"/>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450001新乐市医疗保障局本级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654261.64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w:t>
            </w:r>
          </w:p>
        </w:tc>
        <w:tc>
          <w:tcPr>
            <w:tcW w:w="4933" w:type="dxa"/>
            <w:vAlign w:val="center"/>
          </w:tcPr>
          <w:p>
            <w:pPr>
              <w:pStyle w:val="13"/>
            </w:pPr>
            <w:r>
              <w:t>128376.64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273</w:t>
            </w:r>
          </w:p>
        </w:tc>
        <w:tc>
          <w:tcPr>
            <w:tcW w:w="4933" w:type="dxa"/>
            <w:vAlign w:val="center"/>
          </w:tcPr>
          <w:p>
            <w:pPr>
              <w:pStyle w:val="13"/>
            </w:pPr>
            <w:r>
              <w:t>525885.00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103" w:name="_Toc22864"/>
      <w:bookmarkStart w:id="104" w:name="_Toc24348"/>
      <w:bookmarkStart w:id="105" w:name="_Toc8114"/>
      <w:bookmarkStart w:id="106" w:name="_Toc19907"/>
      <w:bookmarkStart w:id="107" w:name="_Toc26523"/>
      <w:r>
        <w:rPr>
          <w:rFonts w:ascii="黑体" w:hAnsi="黑体" w:eastAsia="黑体" w:cs="黑体"/>
          <w:color w:val="000000"/>
          <w:sz w:val="32"/>
        </w:rPr>
        <w:t>八、名词解释</w:t>
      </w:r>
      <w:bookmarkEnd w:id="103"/>
      <w:bookmarkEnd w:id="104"/>
      <w:bookmarkEnd w:id="105"/>
      <w:bookmarkEnd w:id="106"/>
      <w:bookmarkEnd w:id="10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bookmarkStart w:id="108" w:name="_Toc27599"/>
      <w:bookmarkStart w:id="109" w:name="_Toc29914"/>
      <w:bookmarkStart w:id="110" w:name="_Toc3180"/>
      <w:bookmarkStart w:id="111" w:name="_Toc4824"/>
      <w:bookmarkStart w:id="112" w:name="_Toc24681"/>
      <w:r>
        <w:rPr>
          <w:rFonts w:ascii="黑体" w:hAnsi="黑体" w:eastAsia="黑体" w:cs="黑体"/>
          <w:color w:val="000000"/>
          <w:sz w:val="32"/>
        </w:rPr>
        <w:t>九、其他需要说明的事项</w:t>
      </w:r>
      <w:bookmarkEnd w:id="108"/>
      <w:bookmarkEnd w:id="109"/>
      <w:bookmarkEnd w:id="110"/>
      <w:bookmarkEnd w:id="111"/>
      <w:bookmarkEnd w:id="112"/>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A26B6E"/>
    <w:multiLevelType w:val="singleLevel"/>
    <w:tmpl w:val="F5A26B6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E423C1"/>
    <w:rsid w:val="10DE4621"/>
    <w:rsid w:val="214E3DDE"/>
    <w:rsid w:val="25484596"/>
    <w:rsid w:val="362D1936"/>
    <w:rsid w:val="41581A61"/>
    <w:rsid w:val="53A13C50"/>
    <w:rsid w:val="6BE423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1">
    <w:name w:val="WPSOffice手动目录 1"/>
    <w:qFormat/>
    <w:uiPriority w:val="0"/>
    <w:pPr>
      <w:ind w:leftChars="0"/>
    </w:pPr>
    <w:rPr>
      <w:rFonts w:ascii="Times New Roman" w:hAnsi="Times New Roman" w:eastAsia="宋体" w:cs="Times New Roman"/>
      <w:sz w:val="20"/>
      <w:szCs w:val="20"/>
    </w:rPr>
  </w:style>
  <w:style w:type="paragraph" w:customStyle="1" w:styleId="22">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glossaryDocument" Target="glossary/document.xml"/><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3c281b-8c9d-4475-af54-8d3cad72b308}"/>
        <w:style w:val=""/>
        <w:category>
          <w:name w:val="常规"/>
          <w:gallery w:val="placeholder"/>
        </w:category>
        <w:types>
          <w:type w:val="bbPlcHdr"/>
        </w:types>
        <w:behaviors>
          <w:behavior w:val="content"/>
        </w:behaviors>
        <w:description w:val=""/>
        <w:guid w:val="{313c281b-8c9d-4475-af54-8d3cad72b308}"/>
      </w:docPartPr>
      <w:docPartBody>
        <w:p>
          <w:r>
            <w:rPr>
              <w:color w:val="808080"/>
            </w:rPr>
            <w:t>单击此处输入文字。</w:t>
          </w:r>
        </w:p>
      </w:docPartBody>
    </w:docPart>
    <w:docPart>
      <w:docPartPr>
        <w:name w:val="{6228a4f8-5fbb-4d13-9ec9-ba7d73fc6e56}"/>
        <w:style w:val=""/>
        <w:category>
          <w:name w:val="常规"/>
          <w:gallery w:val="placeholder"/>
        </w:category>
        <w:types>
          <w:type w:val="bbPlcHdr"/>
        </w:types>
        <w:behaviors>
          <w:behavior w:val="content"/>
        </w:behaviors>
        <w:description w:val=""/>
        <w:guid w:val="{6228a4f8-5fbb-4d13-9ec9-ba7d73fc6e56}"/>
      </w:docPartPr>
      <w:docPartBody>
        <w:p>
          <w:r>
            <w:rPr>
              <w:color w:val="808080"/>
            </w:rPr>
            <w:t>单击此处输入文字。</w:t>
          </w:r>
        </w:p>
      </w:docPartBody>
    </w:docPart>
    <w:docPart>
      <w:docPartPr>
        <w:name w:val="{ae5ce1fe-2118-40f5-a858-0a3c5ff8df61}"/>
        <w:style w:val=""/>
        <w:category>
          <w:name w:val="常规"/>
          <w:gallery w:val="placeholder"/>
        </w:category>
        <w:types>
          <w:type w:val="bbPlcHdr"/>
        </w:types>
        <w:behaviors>
          <w:behavior w:val="content"/>
        </w:behaviors>
        <w:description w:val=""/>
        <w:guid w:val="{ae5ce1fe-2118-40f5-a858-0a3c5ff8df61}"/>
      </w:docPartPr>
      <w:docPartBody>
        <w:p>
          <w:r>
            <w:rPr>
              <w:color w:val="808080"/>
            </w:rPr>
            <w:t>单击此处输入文字。</w:t>
          </w:r>
        </w:p>
      </w:docPartBody>
    </w:docPart>
    <w:docPart>
      <w:docPartPr>
        <w:name w:val="{551f9b3a-cf7a-42e1-a618-a99fa4d61ee9}"/>
        <w:style w:val=""/>
        <w:category>
          <w:name w:val="常规"/>
          <w:gallery w:val="placeholder"/>
        </w:category>
        <w:types>
          <w:type w:val="bbPlcHdr"/>
        </w:types>
        <w:behaviors>
          <w:behavior w:val="content"/>
        </w:behaviors>
        <w:description w:val=""/>
        <w:guid w:val="{551f9b3a-cf7a-42e1-a618-a99fa4d61ee9}"/>
      </w:docPartPr>
      <w:docPartBody>
        <w:p>
          <w:r>
            <w:rPr>
              <w:color w:val="808080"/>
            </w:rPr>
            <w:t>单击此处输入文字。</w:t>
          </w:r>
        </w:p>
      </w:docPartBody>
    </w:docPart>
    <w:docPart>
      <w:docPartPr>
        <w:name w:val="{74f92eb8-fc5a-4243-9c23-95a723488378}"/>
        <w:style w:val=""/>
        <w:category>
          <w:name w:val="常规"/>
          <w:gallery w:val="placeholder"/>
        </w:category>
        <w:types>
          <w:type w:val="bbPlcHdr"/>
        </w:types>
        <w:behaviors>
          <w:behavior w:val="content"/>
        </w:behaviors>
        <w:description w:val=""/>
        <w:guid w:val="{74f92eb8-fc5a-4243-9c23-95a723488378}"/>
      </w:docPartPr>
      <w:docPartBody>
        <w:p>
          <w:r>
            <w:rPr>
              <w:color w:val="808080"/>
            </w:rPr>
            <w:t>单击此处输入文字。</w:t>
          </w:r>
        </w:p>
      </w:docPartBody>
    </w:docPart>
    <w:docPart>
      <w:docPartPr>
        <w:name w:val="{5ec59607-291d-4f0a-9134-3198dba972a7}"/>
        <w:style w:val=""/>
        <w:category>
          <w:name w:val="常规"/>
          <w:gallery w:val="placeholder"/>
        </w:category>
        <w:types>
          <w:type w:val="bbPlcHdr"/>
        </w:types>
        <w:behaviors>
          <w:behavior w:val="content"/>
        </w:behaviors>
        <w:description w:val=""/>
        <w:guid w:val="{5ec59607-291d-4f0a-9134-3198dba972a7}"/>
      </w:docPartPr>
      <w:docPartBody>
        <w:p>
          <w:r>
            <w:rPr>
              <w:color w:val="808080"/>
            </w:rPr>
            <w:t>单击此处输入文字。</w:t>
          </w:r>
        </w:p>
      </w:docPartBody>
    </w:docPart>
    <w:docPart>
      <w:docPartPr>
        <w:name w:val="{175de291-473e-4427-a05f-5b1283330b55}"/>
        <w:style w:val=""/>
        <w:category>
          <w:name w:val="常规"/>
          <w:gallery w:val="placeholder"/>
        </w:category>
        <w:types>
          <w:type w:val="bbPlcHdr"/>
        </w:types>
        <w:behaviors>
          <w:behavior w:val="content"/>
        </w:behaviors>
        <w:description w:val=""/>
        <w:guid w:val="{175de291-473e-4427-a05f-5b1283330b55}"/>
      </w:docPartPr>
      <w:docPartBody>
        <w:p>
          <w:r>
            <w:rPr>
              <w:color w:val="808080"/>
            </w:rPr>
            <w:t>单击此处输入文字。</w:t>
          </w:r>
        </w:p>
      </w:docPartBody>
    </w:docPart>
    <w:docPart>
      <w:docPartPr>
        <w:name w:val="{db18ac1c-459d-4b70-b1fe-f6a18bbcfe28}"/>
        <w:style w:val=""/>
        <w:category>
          <w:name w:val="常规"/>
          <w:gallery w:val="placeholder"/>
        </w:category>
        <w:types>
          <w:type w:val="bbPlcHdr"/>
        </w:types>
        <w:behaviors>
          <w:behavior w:val="content"/>
        </w:behaviors>
        <w:description w:val=""/>
        <w:guid w:val="{db18ac1c-459d-4b70-b1fe-f6a18bbcfe28}"/>
      </w:docPartPr>
      <w:docPartBody>
        <w:p>
          <w:r>
            <w:rPr>
              <w:color w:val="808080"/>
            </w:rPr>
            <w:t>单击此处输入文字。</w:t>
          </w:r>
        </w:p>
      </w:docPartBody>
    </w:docPart>
    <w:docPart>
      <w:docPartPr>
        <w:name w:val="{6cd0f407-ed0d-4f34-a438-c35cb5f38e57}"/>
        <w:style w:val=""/>
        <w:category>
          <w:name w:val="常规"/>
          <w:gallery w:val="placeholder"/>
        </w:category>
        <w:types>
          <w:type w:val="bbPlcHdr"/>
        </w:types>
        <w:behaviors>
          <w:behavior w:val="content"/>
        </w:behaviors>
        <w:description w:val=""/>
        <w:guid w:val="{6cd0f407-ed0d-4f34-a438-c35cb5f38e57}"/>
      </w:docPartPr>
      <w:docPartBody>
        <w:p>
          <w:r>
            <w:rPr>
              <w:color w:val="808080"/>
            </w:rPr>
            <w:t>单击此处输入文字。</w:t>
          </w:r>
        </w:p>
      </w:docPartBody>
    </w:docPart>
    <w:docPart>
      <w:docPartPr>
        <w:name w:val="{3b9d1c89-5434-4206-ac13-c735ef62c4e9}"/>
        <w:style w:val=""/>
        <w:category>
          <w:name w:val="常规"/>
          <w:gallery w:val="placeholder"/>
        </w:category>
        <w:types>
          <w:type w:val="bbPlcHdr"/>
        </w:types>
        <w:behaviors>
          <w:behavior w:val="content"/>
        </w:behaviors>
        <w:description w:val=""/>
        <w:guid w:val="{3b9d1c89-5434-4206-ac13-c735ef62c4e9}"/>
      </w:docPartPr>
      <w:docPartBody>
        <w:p>
          <w:r>
            <w:rPr>
              <w:color w:val="808080"/>
            </w:rPr>
            <w:t>单击此处输入文字。</w:t>
          </w:r>
        </w:p>
      </w:docPartBody>
    </w:docPart>
    <w:docPart>
      <w:docPartPr>
        <w:name w:val="{2212917a-813d-47f6-986d-68368f6b4d4c}"/>
        <w:style w:val=""/>
        <w:category>
          <w:name w:val="常规"/>
          <w:gallery w:val="placeholder"/>
        </w:category>
        <w:types>
          <w:type w:val="bbPlcHdr"/>
        </w:types>
        <w:behaviors>
          <w:behavior w:val="content"/>
        </w:behaviors>
        <w:description w:val=""/>
        <w:guid w:val="{2212917a-813d-47f6-986d-68368f6b4d4c}"/>
      </w:docPartPr>
      <w:docPartBody>
        <w:p>
          <w:r>
            <w:rPr>
              <w:color w:val="808080"/>
            </w:rPr>
            <w:t>单击此处输入文字。</w:t>
          </w:r>
        </w:p>
      </w:docPartBody>
    </w:docPart>
    <w:docPart>
      <w:docPartPr>
        <w:name w:val="{963fb6e9-0e47-4965-ba35-ac813335f503}"/>
        <w:style w:val=""/>
        <w:category>
          <w:name w:val="常规"/>
          <w:gallery w:val="placeholder"/>
        </w:category>
        <w:types>
          <w:type w:val="bbPlcHdr"/>
        </w:types>
        <w:behaviors>
          <w:behavior w:val="content"/>
        </w:behaviors>
        <w:description w:val=""/>
        <w:guid w:val="{963fb6e9-0e47-4965-ba35-ac813335f503}"/>
      </w:docPartPr>
      <w:docPartBody>
        <w:p>
          <w:r>
            <w:rPr>
              <w:color w:val="808080"/>
            </w:rPr>
            <w:t>单击此处输入文字。</w:t>
          </w:r>
        </w:p>
      </w:docPartBody>
    </w:docPart>
    <w:docPart>
      <w:docPartPr>
        <w:name w:val="{92a13659-c24e-49b5-87f2-34797c3c7d4a}"/>
        <w:style w:val=""/>
        <w:category>
          <w:name w:val="常规"/>
          <w:gallery w:val="placeholder"/>
        </w:category>
        <w:types>
          <w:type w:val="bbPlcHdr"/>
        </w:types>
        <w:behaviors>
          <w:behavior w:val="content"/>
        </w:behaviors>
        <w:description w:val=""/>
        <w:guid w:val="{92a13659-c24e-49b5-87f2-34797c3c7d4a}"/>
      </w:docPartPr>
      <w:docPartBody>
        <w:p>
          <w:r>
            <w:rPr>
              <w:color w:val="808080"/>
            </w:rPr>
            <w:t>单击此处输入文字。</w:t>
          </w:r>
        </w:p>
      </w:docPartBody>
    </w:docPart>
    <w:docPart>
      <w:docPartPr>
        <w:name w:val="{d7350fe2-03e9-451c-9ce1-230f9c428684}"/>
        <w:style w:val=""/>
        <w:category>
          <w:name w:val="常规"/>
          <w:gallery w:val="placeholder"/>
        </w:category>
        <w:types>
          <w:type w:val="bbPlcHdr"/>
        </w:types>
        <w:behaviors>
          <w:behavior w:val="content"/>
        </w:behaviors>
        <w:description w:val=""/>
        <w:guid w:val="{d7350fe2-03e9-451c-9ce1-230f9c428684}"/>
      </w:docPartPr>
      <w:docPartBody>
        <w:p>
          <w:r>
            <w:rPr>
              <w:color w:val="808080"/>
            </w:rPr>
            <w:t>单击此处输入文字。</w:t>
          </w:r>
        </w:p>
      </w:docPartBody>
    </w:docPart>
    <w:docPart>
      <w:docPartPr>
        <w:name w:val="{9d1f4de6-5d1b-488a-84b1-fbde1ace27e5}"/>
        <w:style w:val=""/>
        <w:category>
          <w:name w:val="常规"/>
          <w:gallery w:val="placeholder"/>
        </w:category>
        <w:types>
          <w:type w:val="bbPlcHdr"/>
        </w:types>
        <w:behaviors>
          <w:behavior w:val="content"/>
        </w:behaviors>
        <w:description w:val=""/>
        <w:guid w:val="{9d1f4de6-5d1b-488a-84b1-fbde1ace27e5}"/>
      </w:docPartPr>
      <w:docPartBody>
        <w:p>
          <w:r>
            <w:rPr>
              <w:color w:val="808080"/>
            </w:rPr>
            <w:t>单击此处输入文字。</w:t>
          </w:r>
        </w:p>
      </w:docPartBody>
    </w:docPart>
    <w:docPart>
      <w:docPartPr>
        <w:name w:val="{456ccf24-52ea-434a-96a5-37f4718e026b}"/>
        <w:style w:val=""/>
        <w:category>
          <w:name w:val="常规"/>
          <w:gallery w:val="placeholder"/>
        </w:category>
        <w:types>
          <w:type w:val="bbPlcHdr"/>
        </w:types>
        <w:behaviors>
          <w:behavior w:val="content"/>
        </w:behaviors>
        <w:description w:val=""/>
        <w:guid w:val="{456ccf24-52ea-434a-96a5-37f4718e026b}"/>
      </w:docPartPr>
      <w:docPartBody>
        <w:p>
          <w:r>
            <w:rPr>
              <w:color w:val="808080"/>
            </w:rPr>
            <w:t>单击此处输入文字。</w:t>
          </w:r>
        </w:p>
      </w:docPartBody>
    </w:docPart>
    <w:docPart>
      <w:docPartPr>
        <w:name w:val="{725821dc-dd69-4e2b-9323-d338bff97a03}"/>
        <w:style w:val=""/>
        <w:category>
          <w:name w:val="常规"/>
          <w:gallery w:val="placeholder"/>
        </w:category>
        <w:types>
          <w:type w:val="bbPlcHdr"/>
        </w:types>
        <w:behaviors>
          <w:behavior w:val="content"/>
        </w:behaviors>
        <w:description w:val=""/>
        <w:guid w:val="{725821dc-dd69-4e2b-9323-d338bff97a03}"/>
      </w:docPartPr>
      <w:docPartBody>
        <w:p>
          <w:r>
            <w:rPr>
              <w:color w:val="808080"/>
            </w:rPr>
            <w:t>单击此处输入文字。</w:t>
          </w:r>
        </w:p>
      </w:docPartBody>
    </w:docPart>
    <w:docPart>
      <w:docPartPr>
        <w:name w:val="{635d8d42-151f-47db-b945-f21e9899701a}"/>
        <w:style w:val=""/>
        <w:category>
          <w:name w:val="常规"/>
          <w:gallery w:val="placeholder"/>
        </w:category>
        <w:types>
          <w:type w:val="bbPlcHdr"/>
        </w:types>
        <w:behaviors>
          <w:behavior w:val="content"/>
        </w:behaviors>
        <w:description w:val=""/>
        <w:guid w:val="{635d8d42-151f-47db-b945-f21e9899701a}"/>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2023-08-01T07:01:00Z</dcterms:created>
  <dc:creator>陌落</dc:creator>
  <cp:lastModifiedBy>Administrator</cp:lastModifiedBy>
  <dcterms:modified xsi:type="dcterms:W3CDTF">2026-05-24T03:07:18Z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138CBF571FD04256BA465A308AB475DA</vt:lpwstr>
  </property>
</Properties>
</file>