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ADCC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新乐市城市管理综合行政执法局</w:t>
      </w:r>
    </w:p>
    <w:p w14:paraId="36B4ED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收费公开制度</w:t>
      </w:r>
    </w:p>
    <w:p w14:paraId="4F07B3BF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4216A3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一、为规范收费行为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保障公众知情权，依据《政府信息公开条例》等法规制定本制度。</w:t>
      </w:r>
    </w:p>
    <w:p w14:paraId="6D9F06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二、通过设立电子屏、收费场所公告栏张贴、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政府</w:t>
      </w:r>
      <w:r>
        <w:rPr>
          <w:rFonts w:hint="eastAsia" w:ascii="仿宋_GB2312" w:hAnsi="仿宋_GB2312" w:eastAsia="仿宋_GB2312" w:cs="仿宋_GB2312"/>
          <w:sz w:val="32"/>
          <w:szCs w:val="32"/>
        </w:rPr>
        <w:t>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站</w:t>
      </w:r>
      <w:r>
        <w:rPr>
          <w:rFonts w:hint="eastAsia" w:ascii="仿宋_GB2312" w:hAnsi="仿宋_GB2312" w:eastAsia="仿宋_GB2312" w:cs="仿宋_GB2312"/>
          <w:sz w:val="32"/>
          <w:szCs w:val="32"/>
        </w:rPr>
        <w:t>等形式向社会公布收费项目、收费标准等相关内容，便于社会监督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我局</w:t>
      </w:r>
      <w:r>
        <w:rPr>
          <w:rFonts w:hint="eastAsia" w:ascii="仿宋_GB2312" w:hAnsi="仿宋_GB2312" w:eastAsia="仿宋_GB2312" w:cs="仿宋_GB2312"/>
          <w:sz w:val="32"/>
          <w:szCs w:val="32"/>
        </w:rPr>
        <w:t>严格执行收费政策，保护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公民</w:t>
      </w:r>
      <w:r>
        <w:rPr>
          <w:rFonts w:hint="eastAsia" w:ascii="仿宋_GB2312" w:hAnsi="仿宋_GB2312" w:eastAsia="仿宋_GB2312" w:cs="仿宋_GB2312"/>
          <w:sz w:val="32"/>
          <w:szCs w:val="32"/>
        </w:rPr>
        <w:t>合法权益的制度。</w:t>
      </w:r>
    </w:p>
    <w:p w14:paraId="2D0BB3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三、新乐市城市管理综合行政执法局</w:t>
      </w:r>
      <w:r>
        <w:rPr>
          <w:rFonts w:hint="eastAsia" w:ascii="仿宋_GB2312" w:hAnsi="仿宋_GB2312" w:eastAsia="仿宋_GB2312" w:cs="仿宋_GB2312"/>
          <w:sz w:val="32"/>
          <w:szCs w:val="32"/>
        </w:rPr>
        <w:t>所有的收费，均实行公示制度。公示的主要内容包括收费项目、收费标准、收费依据(批准机关及文号)、收费范围、计费单位、监督电话等。</w:t>
      </w:r>
    </w:p>
    <w:p w14:paraId="26F9DD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四、在</w:t>
      </w:r>
      <w:r>
        <w:rPr>
          <w:rFonts w:hint="eastAsia" w:ascii="仿宋_GB2312" w:hAnsi="仿宋_GB2312" w:eastAsia="仿宋_GB2312" w:cs="仿宋_GB2312"/>
          <w:sz w:val="32"/>
          <w:szCs w:val="32"/>
        </w:rPr>
        <w:t>收费场所公告栏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的制作材料、规格、样式，应根据实际情况及动态管理、长期置放和清楚方便的要求进行规范。要尽可能独立置放，位置明显，字体端正，实用规范。遇有损坏或字迹不清的，要及时更换、维修或刷新。</w:t>
      </w:r>
    </w:p>
    <w:p w14:paraId="0D7DAE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五、收费公示的内容，事前必须经过发改、财政等部门和的审核。公示收费的内容，要严格执行规定的收费项目、标准及范围等。禁止将越权收费、超标准收费、自立项目收费等乱收费行为通过公示“合法化”。</w:t>
      </w:r>
    </w:p>
    <w:p w14:paraId="652AAF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六、遇有政策调整或其它情况变化时，要及时更新公示的有关内容。</w:t>
      </w:r>
    </w:p>
    <w:p w14:paraId="366CF3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ascii="微软雅黑" w:hAnsi="微软雅黑" w:eastAsia="微软雅黑" w:cs="微软雅黑"/>
          <w:i w:val="0"/>
          <w:iCs w:val="0"/>
          <w:caps w:val="0"/>
          <w:color w:val="212121"/>
          <w:spacing w:val="0"/>
          <w:sz w:val="24"/>
          <w:szCs w:val="24"/>
          <w:shd w:val="clear" w:fill="FFFFFF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七、加强对收费公示制度的监督检查。对违反规定的乱收费，按规定应公示而未公示的收费，或公示内容与规定政策不符的，公民有权向发改、财政主管等举报。</w:t>
      </w:r>
    </w:p>
    <w:p w14:paraId="1F8791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八</w:t>
      </w:r>
      <w:r>
        <w:rPr>
          <w:rFonts w:hint="eastAsia" w:ascii="仿宋_GB2312" w:hAnsi="仿宋_GB2312" w:eastAsia="仿宋_GB2312" w:cs="仿宋_GB2312"/>
          <w:sz w:val="32"/>
          <w:szCs w:val="32"/>
        </w:rPr>
        <w:t>、本制度自发布之日起施行，由局办公室负责解释。</w:t>
      </w:r>
    </w:p>
    <w:p w14:paraId="04B3DFA2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420"/>
        <w:jc w:val="righ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新乐市城市管理综合行政执法局</w:t>
      </w:r>
    </w:p>
    <w:p w14:paraId="588BCA6A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420"/>
        <w:jc w:val="righ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2026年4月22日</w:t>
      </w:r>
    </w:p>
    <w:p w14:paraId="361CBE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F61ACB"/>
    <w:rsid w:val="0FC7113A"/>
    <w:rsid w:val="21215EAD"/>
    <w:rsid w:val="4AF61ACB"/>
    <w:rsid w:val="5F1D4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531</Words>
  <Characters>531</Characters>
  <Lines>0</Lines>
  <Paragraphs>0</Paragraphs>
  <TotalTime>0</TotalTime>
  <ScaleCrop>false</ScaleCrop>
  <LinksUpToDate>false</LinksUpToDate>
  <CharactersWithSpaces>531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2026-06-02T06:31:00Z</dcterms:created>
  <dc:creator>H3C</dc:creator>
  <cp:lastModifiedBy>WPS_1580261007</cp:lastModifiedBy>
  <dcterms:modified xsi:type="dcterms:W3CDTF">2026-06-26T08:01:48Z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6D694E713B9147268D8F3181D396F28B_11</vt:lpwstr>
  </property>
  <property fmtid="{D5CDD505-2E9C-101B-9397-08002B2CF9AE}" pid="4" name="KSOTemplateDocerSaveRecord">
    <vt:lpwstr>eyJoZGlkIjoiNjUyZjQ1NjAyMTZjYzc2YWE4ZmMyZTBhNWNhMjBiZGYiLCJ1c2VySWQiOiI3NzAwNzI1MTkifQ==</vt:lpwstr>
  </property>
</Properties>
</file>