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0"/>
        <w:jc w:val="center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44"/>
          <w:szCs w:val="44"/>
          <w:shd w:val="clear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44"/>
          <w:szCs w:val="44"/>
          <w:shd w:val="clear" w:fill="FFFFFF"/>
          <w:lang w:val="en-US" w:eastAsia="zh-CN" w:bidi="ar"/>
        </w:rPr>
        <w:t>新乐市化皮镇人民政府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0"/>
        <w:jc w:val="center"/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44"/>
          <w:szCs w:val="44"/>
          <w:shd w:val="clear" w:fill="FFFFFF"/>
          <w:lang w:val="en-US" w:eastAsia="zh-CN" w:bidi="ar"/>
        </w:rPr>
        <w:t>行政执法公示审查制度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48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48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　　第一条 为及时准确完整地记录并公开行政执法信息，保障公民、法人和其他组织的知情权和监督权，根据《河北省行政执法公示办法》等规定，结合工作实际，制定本制度。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48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　　第二条 本制度适用于化皮镇人民政府</w:t>
      </w:r>
      <w:bookmarkStart w:id="0" w:name="_GoBack"/>
      <w:bookmarkEnd w:id="0"/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的行政执法公示信息内部审核和管理工作。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651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第三条 行政执法公示应当遵循主动、全面、准确、及时、便民的原则。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651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相关工作人员应加强学习，努力提高业务素质，全面理解、准确把握和正确执行上级机关对行政执法公示信息的规定。其中行政许可、行政处罚的结果信息应在决定作出之日起7个工作日内公示。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48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　　第四条 各业务股室、执法机构行政执法公示信息前，应进行认真校对和审核，应当对以下内容进行审核：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48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　　（一）执法信息是否属于主动公开的范围；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48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　　（二）执法信息是否涉及国家秘密、商业秘密及个人隐私；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48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　　（三）执法信息的公开形式、公开时限是否符合要求；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48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　　（四）执法信息的内容是否准确、用语是否规范；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48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　　（五）其他应当审核的内容。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48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　　第五条 按规定程序报分管领导进行审批，经同意后方可进行信息公开发布。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48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　　第六条 行政执法公示信息应及时在执法信息公示平台网站发布，确保信息公示的时效性。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48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　　第七条 对已公示的行政执法信息实行动态管理，当信息内容发生变化时，应及时对相关的信息进行调整更新。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48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　　第八条 违反本制度，擅自对外发布公示信息造成不良影响的，或发布公示信息出现错误并造成不良影响的，视情节轻重给予责任人批评教育或纪律处分。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48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　　第九条 本制度自印发之日起施行。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5E9199A"/>
    <w:rsid w:val="1A193457"/>
    <w:rsid w:val="34954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Office_11.8.2.10972_F1E327BC-269C-435d-A152-05C5408002CA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2026-06-04T02:36:00Z</dcterms:created>
  <dc:creator>HPZ-ZFD</dc:creator>
  <cp:lastModifiedBy>HPZ-ZFD</cp:lastModifiedBy>
  <dcterms:modified xsi:type="dcterms:W3CDTF">2026-06-04T02:54:55Z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2052-11.8.2.10972</vt:lpwstr>
  </property>
  <property fmtid="{D5CDD505-2E9C-101B-9397-08002B2CF9AE}" pid="3" name="ICV">
    <vt:lpwstr>73264D50CE8D45F988D2697C5FBD623A</vt:lpwstr>
  </property>
</Properties>
</file>