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420"/>
        <w:jc w:val="center"/>
        <w:rPr>
          <w:rFonts w:hint="eastAsia" w:ascii="黑体" w:hAnsi="宋体" w:eastAsia="黑体" w:cs="黑体"/>
          <w:i w:val="0"/>
          <w:iCs w:val="0"/>
          <w:caps w:val="0"/>
          <w:color w:val="000000"/>
          <w:spacing w:val="0"/>
          <w:kern w:val="0"/>
          <w:sz w:val="44"/>
          <w:szCs w:val="44"/>
          <w:shd w:val="clear" w:fill="FFFFFF"/>
          <w:lang w:val="en-US" w:eastAsia="zh-CN" w:bidi="ar"/>
        </w:rPr>
      </w:pPr>
      <w:bookmarkStart w:id="0" w:name="_GoBack"/>
      <w:bookmarkEnd w:id="0"/>
      <w:r>
        <w:rPr>
          <w:rFonts w:hint="eastAsia" w:ascii="黑体" w:hAnsi="宋体" w:eastAsia="黑体" w:cs="黑体"/>
          <w:i w:val="0"/>
          <w:iCs w:val="0"/>
          <w:caps w:val="0"/>
          <w:color w:val="000000"/>
          <w:spacing w:val="0"/>
          <w:kern w:val="0"/>
          <w:sz w:val="44"/>
          <w:szCs w:val="44"/>
          <w:shd w:val="clear" w:fill="FFFFFF"/>
          <w:lang w:val="en-US" w:eastAsia="zh-CN" w:bidi="ar"/>
        </w:rPr>
        <w:t>新乐市化皮镇人民政府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420"/>
        <w:jc w:val="center"/>
        <w:rPr>
          <w:rFonts w:ascii="微软雅黑" w:hAnsi="微软雅黑" w:eastAsia="微软雅黑" w:cs="微软雅黑"/>
          <w:i w:val="0"/>
          <w:iCs w:val="0"/>
          <w:caps w:val="0"/>
          <w:color w:val="000000"/>
          <w:spacing w:val="0"/>
          <w:sz w:val="27"/>
          <w:szCs w:val="27"/>
        </w:rPr>
      </w:pPr>
      <w:r>
        <w:rPr>
          <w:rFonts w:ascii="黑体" w:hAnsi="宋体" w:eastAsia="黑体" w:cs="黑体"/>
          <w:i w:val="0"/>
          <w:iCs w:val="0"/>
          <w:caps w:val="0"/>
          <w:color w:val="000000"/>
          <w:spacing w:val="0"/>
          <w:kern w:val="0"/>
          <w:sz w:val="44"/>
          <w:szCs w:val="44"/>
          <w:shd w:val="clear" w:fill="FFFFFF"/>
          <w:lang w:val="en-US" w:eastAsia="zh-CN" w:bidi="ar"/>
        </w:rPr>
        <w:t>行政执法集体会办制度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ascii="仿宋" w:hAnsi="仿宋" w:eastAsia="仿宋" w:cs="仿宋"/>
          <w:i w:val="0"/>
          <w:iCs w:val="0"/>
          <w:caps w:val="0"/>
          <w:color w:val="000000"/>
          <w:spacing w:val="0"/>
          <w:kern w:val="0"/>
          <w:sz w:val="32"/>
          <w:szCs w:val="32"/>
          <w:shd w:val="clear" w:fill="FFFFFF"/>
          <w:lang w:val="en-US" w:eastAsia="zh-CN" w:bidi="ar"/>
        </w:rPr>
        <w:t> </w:t>
      </w:r>
      <w:r>
        <w:rPr>
          <w:rFonts w:hint="eastAsia" w:ascii="仿宋" w:hAnsi="仿宋" w:eastAsia="仿宋" w:cs="仿宋"/>
          <w:i w:val="0"/>
          <w:iCs w:val="0"/>
          <w:caps w:val="0"/>
          <w:color w:val="000000"/>
          <w:spacing w:val="0"/>
          <w:kern w:val="0"/>
          <w:sz w:val="32"/>
          <w:szCs w:val="32"/>
          <w:shd w:val="clear" w:fill="FFFFFF"/>
          <w:lang w:val="en-US" w:eastAsia="zh-CN" w:bidi="ar"/>
        </w:rPr>
        <w:t>   第一条　行政执法案件涉及下列情形之一的，适用行政执法集体会办制度。 1、重大行政处罚案件：指民政部门作出的撤销登记、取缔、吊销证书、五千元以上罚款的行政处罚决定。 2、复杂裁量案件：认定事实和证据争议较大的；适用的法律、法规和规章有异议的；违法行为性质较重或者危害较大的；执法管辖区域不明确或有争议的。 3、其他认为属于重大、复杂案件的。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kern w:val="0"/>
          <w:sz w:val="32"/>
          <w:szCs w:val="32"/>
          <w:shd w:val="clear" w:fill="FFFFFF"/>
          <w:lang w:val="en-US" w:eastAsia="zh-CN" w:bidi="ar"/>
        </w:rPr>
        <w:t>第二条 集体会办案件的处理，必须在调查人员已查清案件事实且形成调查报告并经局分管领导审核的基础上进行。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kern w:val="0"/>
          <w:sz w:val="32"/>
          <w:szCs w:val="32"/>
          <w:shd w:val="clear" w:fill="FFFFFF"/>
          <w:lang w:val="en-US" w:eastAsia="zh-CN" w:bidi="ar"/>
        </w:rPr>
        <w:t>第三条 集体会办案件的处理，应当通过局分管领导召集的专题会议集体讨论决定。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kern w:val="0"/>
          <w:sz w:val="32"/>
          <w:szCs w:val="32"/>
          <w:shd w:val="clear" w:fill="FFFFFF"/>
          <w:lang w:val="en-US" w:eastAsia="zh-CN" w:bidi="ar"/>
        </w:rPr>
        <w:t>第四条 在集体决策中，要坚持民主集中制，坚持少数服从多数；允许保留个人意见，但经集体决策后，个人必须坚决执行，并不得有违背集体决策的言行；因某种特殊情况，本次会议不能形成集体决策时，下次会议再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kern w:val="0"/>
          <w:sz w:val="32"/>
          <w:szCs w:val="32"/>
          <w:shd w:val="clear" w:fill="FFFFFF"/>
          <w:lang w:val="en-US" w:eastAsia="zh-CN" w:bidi="ar"/>
        </w:rPr>
        <w:t>第五条 集体讨论重大决策事项时，会务人员必须全面客观准确地记录会议的有关情况，并做出会议纪要。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kern w:val="0"/>
          <w:sz w:val="32"/>
          <w:szCs w:val="32"/>
          <w:shd w:val="clear" w:fill="FFFFFF"/>
          <w:lang w:val="en-US" w:eastAsia="zh-CN" w:bidi="ar"/>
        </w:rPr>
        <w:t>第六条 集体会办的处理决定具有确定力，任何人不得更改，不得减免处罚数额，不得降低处分档次。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42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kern w:val="0"/>
          <w:sz w:val="44"/>
          <w:szCs w:val="4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42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kern w:val="0"/>
          <w:sz w:val="44"/>
          <w:szCs w:val="4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42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kern w:val="0"/>
          <w:sz w:val="44"/>
          <w:szCs w:val="4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42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kern w:val="0"/>
          <w:sz w:val="44"/>
          <w:szCs w:val="4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line="274" w:lineRule="atLeast"/>
        <w:ind w:left="0" w:right="0" w:firstLine="42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kern w:val="0"/>
          <w:sz w:val="44"/>
          <w:szCs w:val="44"/>
          <w:shd w:val="clear" w:fill="FFFFFF"/>
          <w:lang w:val="en-US" w:eastAsia="zh-CN" w:bidi="ar"/>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D85533"/>
    <w:rsid w:val="43DD4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2026-06-04T02:32:00Z</dcterms:created>
  <dc:creator>HPZ-ZFD</dc:creator>
  <cp:lastModifiedBy>HPZ-ZFD</cp:lastModifiedBy>
  <dcterms:modified xsi:type="dcterms:W3CDTF">2026-06-04T02:51:32Z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3BE48B5EFDEC435F8AA0E3A5D155B3BA</vt:lpwstr>
  </property>
</Properties>
</file>