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789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7"/>
        <w:gridCol w:w="834"/>
        <w:gridCol w:w="834"/>
        <w:gridCol w:w="873"/>
        <w:gridCol w:w="873"/>
        <w:gridCol w:w="873"/>
        <w:gridCol w:w="873"/>
        <w:gridCol w:w="873"/>
        <w:gridCol w:w="873"/>
        <w:gridCol w:w="873"/>
        <w:gridCol w:w="873"/>
      </w:tblGrid>
      <w:tr w14:paraId="2520950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1137" w:type="dxa"/>
            <w:vMerge w:val="restart"/>
            <w:vAlign w:val="center"/>
          </w:tcPr>
          <w:p w14:paraId="55C08040">
            <w:pPr>
              <w:pStyle w:val="6"/>
              <w:rPr>
                <w:b w:val="0"/>
                <w:bCs/>
                <w:sz w:val="18"/>
                <w:szCs w:val="21"/>
              </w:rPr>
            </w:pPr>
            <w:r>
              <w:rPr>
                <w:b w:val="0"/>
                <w:bCs/>
                <w:sz w:val="18"/>
                <w:szCs w:val="21"/>
              </w:rPr>
              <w:t>项目名称</w:t>
            </w:r>
          </w:p>
        </w:tc>
        <w:tc>
          <w:tcPr>
            <w:tcW w:w="834" w:type="dxa"/>
            <w:vMerge w:val="restart"/>
            <w:vAlign w:val="center"/>
          </w:tcPr>
          <w:p w14:paraId="179A5143">
            <w:pPr>
              <w:pStyle w:val="6"/>
              <w:rPr>
                <w:b w:val="0"/>
                <w:bCs/>
                <w:sz w:val="18"/>
                <w:szCs w:val="21"/>
              </w:rPr>
            </w:pPr>
            <w:r>
              <w:rPr>
                <w:b w:val="0"/>
                <w:bCs/>
                <w:sz w:val="18"/>
                <w:szCs w:val="21"/>
              </w:rPr>
              <w:t>项目承担单位</w:t>
            </w:r>
          </w:p>
        </w:tc>
        <w:tc>
          <w:tcPr>
            <w:tcW w:w="834" w:type="dxa"/>
            <w:vMerge w:val="restart"/>
            <w:vAlign w:val="center"/>
          </w:tcPr>
          <w:p w14:paraId="6B594F9E">
            <w:pPr>
              <w:pStyle w:val="6"/>
              <w:rPr>
                <w:b w:val="0"/>
                <w:bCs/>
                <w:sz w:val="18"/>
                <w:szCs w:val="21"/>
              </w:rPr>
            </w:pPr>
            <w:r>
              <w:rPr>
                <w:b w:val="0"/>
                <w:bCs/>
                <w:sz w:val="18"/>
                <w:szCs w:val="21"/>
              </w:rPr>
              <w:t>功能分类科目编码</w:t>
            </w:r>
          </w:p>
        </w:tc>
        <w:tc>
          <w:tcPr>
            <w:tcW w:w="6984" w:type="dxa"/>
            <w:gridSpan w:val="8"/>
            <w:vAlign w:val="center"/>
          </w:tcPr>
          <w:p w14:paraId="3EDF7E0C">
            <w:pPr>
              <w:pStyle w:val="6"/>
              <w:rPr>
                <w:rFonts w:hint="eastAsia" w:eastAsia="方正书宋_GBK"/>
                <w:b w:val="0"/>
                <w:bCs/>
                <w:sz w:val="18"/>
                <w:szCs w:val="21"/>
                <w:lang w:eastAsia="zh-CN"/>
              </w:rPr>
            </w:pPr>
            <w:r>
              <w:rPr>
                <w:b w:val="0"/>
                <w:bCs/>
                <w:sz w:val="18"/>
                <w:szCs w:val="21"/>
              </w:rPr>
              <w:t>资  金  来  源</w:t>
            </w:r>
            <w:r>
              <w:rPr>
                <w:rFonts w:hint="eastAsia"/>
                <w:b w:val="0"/>
                <w:bCs/>
                <w:sz w:val="18"/>
                <w:szCs w:val="21"/>
                <w:lang w:eastAsia="zh-CN"/>
              </w:rPr>
              <w:t>（单位：万元）</w:t>
            </w:r>
          </w:p>
        </w:tc>
      </w:tr>
      <w:tr w14:paraId="7106F5C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1137" w:type="dxa"/>
            <w:vMerge w:val="continue"/>
          </w:tcPr>
          <w:p w14:paraId="3FBBF406">
            <w:pPr>
              <w:rPr>
                <w:b w:val="0"/>
                <w:bCs/>
                <w:sz w:val="18"/>
                <w:szCs w:val="21"/>
              </w:rPr>
            </w:pPr>
          </w:p>
        </w:tc>
        <w:tc>
          <w:tcPr>
            <w:tcW w:w="834" w:type="dxa"/>
            <w:vMerge w:val="continue"/>
          </w:tcPr>
          <w:p w14:paraId="417FAF69">
            <w:pPr>
              <w:rPr>
                <w:b w:val="0"/>
                <w:bCs/>
                <w:sz w:val="18"/>
                <w:szCs w:val="21"/>
              </w:rPr>
            </w:pPr>
          </w:p>
        </w:tc>
        <w:tc>
          <w:tcPr>
            <w:tcW w:w="834" w:type="dxa"/>
            <w:vMerge w:val="continue"/>
          </w:tcPr>
          <w:p w14:paraId="3E9860E7">
            <w:pPr>
              <w:rPr>
                <w:b w:val="0"/>
                <w:bCs/>
                <w:sz w:val="18"/>
                <w:szCs w:val="21"/>
              </w:rPr>
            </w:pPr>
          </w:p>
        </w:tc>
        <w:tc>
          <w:tcPr>
            <w:tcW w:w="873" w:type="dxa"/>
            <w:vAlign w:val="center"/>
          </w:tcPr>
          <w:p w14:paraId="0E331699">
            <w:pPr>
              <w:pStyle w:val="6"/>
              <w:rPr>
                <w:b w:val="0"/>
                <w:bCs/>
                <w:sz w:val="18"/>
                <w:szCs w:val="21"/>
              </w:rPr>
            </w:pPr>
            <w:r>
              <w:rPr>
                <w:b w:val="0"/>
                <w:bCs/>
                <w:sz w:val="18"/>
                <w:szCs w:val="21"/>
              </w:rPr>
              <w:t>合 计</w:t>
            </w:r>
          </w:p>
        </w:tc>
        <w:tc>
          <w:tcPr>
            <w:tcW w:w="873" w:type="dxa"/>
            <w:vAlign w:val="center"/>
          </w:tcPr>
          <w:p w14:paraId="5425F9EC">
            <w:pPr>
              <w:pStyle w:val="6"/>
              <w:rPr>
                <w:b w:val="0"/>
                <w:bCs/>
                <w:sz w:val="18"/>
                <w:szCs w:val="21"/>
              </w:rPr>
            </w:pPr>
            <w:r>
              <w:rPr>
                <w:b w:val="0"/>
                <w:bCs/>
                <w:sz w:val="18"/>
                <w:szCs w:val="21"/>
              </w:rPr>
              <w:t>一般公共    预算拨款</w:t>
            </w:r>
          </w:p>
        </w:tc>
        <w:tc>
          <w:tcPr>
            <w:tcW w:w="873" w:type="dxa"/>
            <w:vAlign w:val="center"/>
          </w:tcPr>
          <w:p w14:paraId="7E9AC074">
            <w:pPr>
              <w:pStyle w:val="6"/>
              <w:rPr>
                <w:b w:val="0"/>
                <w:bCs/>
                <w:sz w:val="18"/>
                <w:szCs w:val="21"/>
              </w:rPr>
            </w:pPr>
            <w:r>
              <w:rPr>
                <w:b w:val="0"/>
                <w:bCs/>
                <w:sz w:val="18"/>
                <w:szCs w:val="21"/>
              </w:rPr>
              <w:t>基金预算    拨款</w:t>
            </w:r>
          </w:p>
        </w:tc>
        <w:tc>
          <w:tcPr>
            <w:tcW w:w="873" w:type="dxa"/>
            <w:vAlign w:val="center"/>
          </w:tcPr>
          <w:p w14:paraId="3D109078">
            <w:pPr>
              <w:pStyle w:val="6"/>
              <w:rPr>
                <w:b w:val="0"/>
                <w:bCs/>
                <w:sz w:val="18"/>
                <w:szCs w:val="21"/>
              </w:rPr>
            </w:pPr>
            <w:r>
              <w:rPr>
                <w:b w:val="0"/>
                <w:bCs/>
                <w:sz w:val="18"/>
                <w:szCs w:val="21"/>
              </w:rPr>
              <w:t>国有资本经营预算拨款</w:t>
            </w:r>
          </w:p>
        </w:tc>
        <w:tc>
          <w:tcPr>
            <w:tcW w:w="873" w:type="dxa"/>
            <w:vAlign w:val="center"/>
          </w:tcPr>
          <w:p w14:paraId="1AC3CDB0">
            <w:pPr>
              <w:pStyle w:val="6"/>
              <w:rPr>
                <w:b w:val="0"/>
                <w:bCs/>
                <w:sz w:val="18"/>
                <w:szCs w:val="21"/>
              </w:rPr>
            </w:pPr>
            <w:r>
              <w:rPr>
                <w:b w:val="0"/>
                <w:bCs/>
                <w:sz w:val="18"/>
                <w:szCs w:val="21"/>
              </w:rPr>
              <w:t>财政专户    核拨</w:t>
            </w:r>
          </w:p>
        </w:tc>
        <w:tc>
          <w:tcPr>
            <w:tcW w:w="873" w:type="dxa"/>
            <w:vAlign w:val="center"/>
          </w:tcPr>
          <w:p w14:paraId="4E0967C1">
            <w:pPr>
              <w:pStyle w:val="6"/>
              <w:rPr>
                <w:b w:val="0"/>
                <w:bCs/>
                <w:sz w:val="18"/>
                <w:szCs w:val="21"/>
              </w:rPr>
            </w:pPr>
            <w:r>
              <w:rPr>
                <w:b w:val="0"/>
                <w:bCs/>
                <w:sz w:val="18"/>
                <w:szCs w:val="21"/>
              </w:rPr>
              <w:t>单位资金</w:t>
            </w:r>
          </w:p>
        </w:tc>
        <w:tc>
          <w:tcPr>
            <w:tcW w:w="873" w:type="dxa"/>
            <w:vAlign w:val="center"/>
          </w:tcPr>
          <w:p w14:paraId="65009261">
            <w:pPr>
              <w:pStyle w:val="6"/>
              <w:rPr>
                <w:b w:val="0"/>
                <w:bCs/>
                <w:sz w:val="18"/>
                <w:szCs w:val="21"/>
              </w:rPr>
            </w:pPr>
            <w:r>
              <w:rPr>
                <w:b w:val="0"/>
                <w:bCs/>
                <w:sz w:val="18"/>
                <w:szCs w:val="21"/>
              </w:rPr>
              <w:t>财政拨款    结转</w:t>
            </w:r>
          </w:p>
        </w:tc>
        <w:tc>
          <w:tcPr>
            <w:tcW w:w="873" w:type="dxa"/>
            <w:vAlign w:val="center"/>
          </w:tcPr>
          <w:p w14:paraId="2040EFEF">
            <w:pPr>
              <w:pStyle w:val="6"/>
              <w:rPr>
                <w:b w:val="0"/>
                <w:bCs/>
                <w:sz w:val="18"/>
                <w:szCs w:val="21"/>
              </w:rPr>
            </w:pPr>
            <w:r>
              <w:rPr>
                <w:b w:val="0"/>
                <w:bCs/>
                <w:sz w:val="18"/>
                <w:szCs w:val="21"/>
              </w:rPr>
              <w:t>非财政    拨款结转    结余</w:t>
            </w:r>
          </w:p>
        </w:tc>
      </w:tr>
      <w:tr w14:paraId="5F38BAB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37" w:type="dxa"/>
            <w:vAlign w:val="center"/>
          </w:tcPr>
          <w:p w14:paraId="2587A578">
            <w:pPr>
              <w:pStyle w:val="4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18"/>
                <w:szCs w:val="21"/>
              </w:rPr>
            </w:pPr>
            <w:r>
              <w:rPr>
                <w:rFonts w:hint="default" w:ascii="Times New Roman" w:hAnsi="Times New Roman" w:cs="Times New Roman"/>
              </w:rPr>
              <w:t>——2026年本级支出-衔接推进乡村振兴补助资金</w:t>
            </w:r>
          </w:p>
        </w:tc>
        <w:tc>
          <w:tcPr>
            <w:tcW w:w="834" w:type="dxa"/>
            <w:vAlign w:val="center"/>
          </w:tcPr>
          <w:p w14:paraId="11C4D3B4">
            <w:pPr>
              <w:pStyle w:val="4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18"/>
                <w:szCs w:val="21"/>
              </w:rPr>
            </w:pPr>
            <w:r>
              <w:rPr>
                <w:rFonts w:hint="default" w:ascii="Times New Roman" w:hAnsi="Times New Roman" w:cs="Times New Roman"/>
              </w:rPr>
              <w:t>新乐市农业农村局本级</w:t>
            </w:r>
          </w:p>
        </w:tc>
        <w:tc>
          <w:tcPr>
            <w:tcW w:w="834" w:type="dxa"/>
            <w:vAlign w:val="center"/>
          </w:tcPr>
          <w:p w14:paraId="4FE5D037">
            <w:pPr>
              <w:pStyle w:val="4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18"/>
                <w:szCs w:val="21"/>
              </w:rPr>
            </w:pPr>
            <w:r>
              <w:rPr>
                <w:rFonts w:hint="default" w:ascii="Times New Roman" w:hAnsi="Times New Roman" w:cs="Times New Roman"/>
              </w:rPr>
              <w:t>2130599</w:t>
            </w:r>
          </w:p>
        </w:tc>
        <w:tc>
          <w:tcPr>
            <w:tcW w:w="873" w:type="dxa"/>
            <w:vAlign w:val="center"/>
          </w:tcPr>
          <w:p w14:paraId="1089F816">
            <w:pPr>
              <w:pStyle w:val="5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lang w:val="en-US" w:eastAsia="zh-CN"/>
              </w:rPr>
              <w:t>990</w:t>
            </w:r>
          </w:p>
        </w:tc>
        <w:tc>
          <w:tcPr>
            <w:tcW w:w="873" w:type="dxa"/>
            <w:vAlign w:val="center"/>
          </w:tcPr>
          <w:p w14:paraId="2822A503">
            <w:pPr>
              <w:pStyle w:val="5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18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lang w:val="en-US" w:eastAsia="zh-CN"/>
              </w:rPr>
              <w:t>990</w:t>
            </w:r>
          </w:p>
        </w:tc>
        <w:tc>
          <w:tcPr>
            <w:tcW w:w="873" w:type="dxa"/>
            <w:vAlign w:val="center"/>
          </w:tcPr>
          <w:p w14:paraId="3998A2BE">
            <w:pPr>
              <w:pStyle w:val="5"/>
              <w:ind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21"/>
              </w:rPr>
            </w:pPr>
          </w:p>
        </w:tc>
        <w:tc>
          <w:tcPr>
            <w:tcW w:w="873" w:type="dxa"/>
            <w:vAlign w:val="center"/>
          </w:tcPr>
          <w:p w14:paraId="7CDEABA3">
            <w:pPr>
              <w:pStyle w:val="5"/>
              <w:ind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21"/>
              </w:rPr>
            </w:pPr>
          </w:p>
        </w:tc>
        <w:tc>
          <w:tcPr>
            <w:tcW w:w="873" w:type="dxa"/>
            <w:vAlign w:val="center"/>
          </w:tcPr>
          <w:p w14:paraId="6E94B517">
            <w:pPr>
              <w:pStyle w:val="5"/>
              <w:ind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21"/>
              </w:rPr>
            </w:pPr>
          </w:p>
        </w:tc>
        <w:tc>
          <w:tcPr>
            <w:tcW w:w="873" w:type="dxa"/>
            <w:vAlign w:val="center"/>
          </w:tcPr>
          <w:p w14:paraId="0DE4F401">
            <w:pPr>
              <w:pStyle w:val="5"/>
              <w:ind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21"/>
              </w:rPr>
            </w:pPr>
          </w:p>
        </w:tc>
        <w:tc>
          <w:tcPr>
            <w:tcW w:w="873" w:type="dxa"/>
            <w:vAlign w:val="center"/>
          </w:tcPr>
          <w:p w14:paraId="2E42A60D">
            <w:pPr>
              <w:pStyle w:val="5"/>
              <w:ind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21"/>
              </w:rPr>
            </w:pPr>
          </w:p>
        </w:tc>
        <w:tc>
          <w:tcPr>
            <w:tcW w:w="873" w:type="dxa"/>
            <w:vAlign w:val="center"/>
          </w:tcPr>
          <w:p w14:paraId="6596C376">
            <w:pPr>
              <w:pStyle w:val="5"/>
              <w:ind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21"/>
              </w:rPr>
            </w:pPr>
          </w:p>
        </w:tc>
      </w:tr>
    </w:tbl>
    <w:p w14:paraId="57CE21F2">
      <w:pPr>
        <w:rPr>
          <w:rFonts w:hint="eastAsia" w:ascii="Times New Roman" w:hAnsi="Times New Roman" w:eastAsia="方正书宋_GBK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方正书宋_GBK" w:cs="Times New Roman"/>
          <w:kern w:val="2"/>
          <w:sz w:val="21"/>
          <w:szCs w:val="24"/>
          <w:lang w:val="en-US" w:eastAsia="zh-CN" w:bidi="ar-SA"/>
        </w:rPr>
        <w:t>（原2026年本级衔接推进乡村振兴补助资金现更名为2026年本级</w:t>
      </w:r>
      <w:bookmarkStart w:id="0" w:name="_GoBack"/>
      <w:bookmarkEnd w:id="0"/>
      <w:r>
        <w:rPr>
          <w:rFonts w:hint="eastAsia" w:ascii="Times New Roman" w:hAnsi="Times New Roman" w:eastAsia="方正书宋_GBK" w:cs="Times New Roman"/>
          <w:kern w:val="2"/>
          <w:sz w:val="21"/>
          <w:szCs w:val="24"/>
          <w:lang w:val="en-US" w:eastAsia="zh-CN" w:bidi="ar-SA"/>
        </w:rPr>
        <w:t>常态化帮扶资金）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书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wZDRhOTg1ZDViNTllMTNjMzliNzgxNDQ5MjM1ZDIifQ=="/>
  </w:docVars>
  <w:rsids>
    <w:rsidRoot w:val="42B72CDB"/>
    <w:rsid w:val="0E2E0417"/>
    <w:rsid w:val="19415BB3"/>
    <w:rsid w:val="1E2951D2"/>
    <w:rsid w:val="2C743895"/>
    <w:rsid w:val="34F32864"/>
    <w:rsid w:val="42B72CDB"/>
    <w:rsid w:val="562531EB"/>
    <w:rsid w:val="5C9F0B95"/>
    <w:rsid w:val="5CC7421D"/>
    <w:rsid w:val="6E3A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单元格样式2"/>
    <w:basedOn w:val="1"/>
    <w:qFormat/>
    <w:uiPriority w:val="0"/>
    <w:pPr>
      <w:spacing w:before="0" w:after="0"/>
      <w:ind w:firstLine="0"/>
      <w:jc w:val="left"/>
      <w:outlineLvl w:val="9"/>
    </w:pPr>
    <w:rPr>
      <w:rFonts w:ascii="方正书宋_GBK" w:hAnsi="方正书宋_GBK" w:eastAsia="方正书宋_GBK" w:cs="方正书宋_GBK"/>
      <w:sz w:val="21"/>
    </w:rPr>
  </w:style>
  <w:style w:type="paragraph" w:customStyle="1" w:styleId="5">
    <w:name w:val="单元格样式4"/>
    <w:basedOn w:val="1"/>
    <w:qFormat/>
    <w:uiPriority w:val="0"/>
    <w:pPr>
      <w:spacing w:before="0" w:after="0"/>
      <w:ind w:firstLine="0"/>
      <w:jc w:val="right"/>
      <w:outlineLvl w:val="9"/>
    </w:pPr>
    <w:rPr>
      <w:rFonts w:ascii="方正书宋_GBK" w:hAnsi="方正书宋_GBK" w:eastAsia="方正书宋_GBK" w:cs="方正书宋_GBK"/>
      <w:sz w:val="21"/>
    </w:rPr>
  </w:style>
  <w:style w:type="paragraph" w:customStyle="1" w:styleId="6">
    <w:name w:val="单元格样式1"/>
    <w:basedOn w:val="1"/>
    <w:qFormat/>
    <w:uiPriority w:val="0"/>
    <w:pPr>
      <w:spacing w:before="0" w:after="0"/>
      <w:ind w:firstLine="0"/>
      <w:jc w:val="center"/>
      <w:outlineLvl w:val="9"/>
    </w:pPr>
    <w:rPr>
      <w:rFonts w:ascii="方正书宋_GBK" w:hAnsi="方正书宋_GBK" w:eastAsia="方正书宋_GBK" w:cs="方正书宋_GBK"/>
      <w:b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127</Characters>
  <Lines>0</Lines>
  <Paragraphs>0</Paragraphs>
  <TotalTime>1</TotalTime>
  <ScaleCrop>false</ScaleCrop>
  <LinksUpToDate>false</LinksUpToDate>
  <CharactersWithSpaces>158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2023-03-20T02:34:00Z</dcterms:created>
  <dc:creator>Administrator</dc:creator>
  <cp:lastModifiedBy>小马哥</cp:lastModifiedBy>
  <dcterms:modified xsi:type="dcterms:W3CDTF">2026-08-04T00:36:46Z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A03620A20BC24EDD93401DF260AFB218_13</vt:lpwstr>
  </property>
  <property fmtid="{D5CDD505-2E9C-101B-9397-08002B2CF9AE}" pid="4" name="KSOTemplateDocerSaveRecord">
    <vt:lpwstr>eyJoZGlkIjoiNTcwNzcwNTgxMmM2MWIxNTY0NDg0ZmU0Yjk4MjU4OWIiLCJ1c2VySWQiOiIyOTA1NTg1NjAifQ==</vt:lpwstr>
  </property>
</Properties>
</file>